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9E1" w:rsidRDefault="00E569E1">
      <w:pPr>
        <w:pStyle w:val="BodyText"/>
        <w:spacing w:before="7"/>
        <w:ind w:left="0"/>
        <w:rPr>
          <w:rFonts w:ascii="Times New Roman"/>
          <w:sz w:val="12"/>
        </w:rPr>
      </w:pPr>
    </w:p>
    <w:p w:rsidR="00E569E1" w:rsidRDefault="00A4676D">
      <w:pPr>
        <w:pStyle w:val="Heading1"/>
        <w:spacing w:before="52"/>
      </w:pPr>
      <w:r>
        <w:t>Part 1: Cooperator Contact Information</w:t>
      </w:r>
    </w:p>
    <w:p w:rsidR="00E569E1" w:rsidRDefault="00EF27A6">
      <w:pPr>
        <w:pStyle w:val="BodyText"/>
        <w:spacing w:before="8"/>
        <w:ind w:left="0"/>
        <w:rPr>
          <w:b/>
          <w:sz w:val="19"/>
        </w:rPr>
      </w:pPr>
      <w:r>
        <w:rPr>
          <w:b/>
          <w:noProof/>
          <w:sz w:val="19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8pt;margin-top:10.25pt;width:421.5pt;height:17.25pt;z-index:503301816">
            <v:textbox>
              <w:txbxContent>
                <w:p w:rsidR="00EF27A6" w:rsidRDefault="00EF27A6"/>
              </w:txbxContent>
            </v:textbox>
          </v:shape>
        </w:pict>
      </w:r>
    </w:p>
    <w:p w:rsidR="00E569E1" w:rsidRDefault="00A4676D">
      <w:pPr>
        <w:pStyle w:val="Heading2"/>
        <w:numPr>
          <w:ilvl w:val="0"/>
          <w:numId w:val="6"/>
        </w:numPr>
        <w:tabs>
          <w:tab w:val="left" w:pos="340"/>
        </w:tabs>
        <w:spacing w:before="1"/>
        <w:ind w:hanging="219"/>
      </w:pPr>
      <w:r>
        <w:t>Project</w:t>
      </w:r>
      <w:r>
        <w:rPr>
          <w:spacing w:val="-1"/>
        </w:rPr>
        <w:t xml:space="preserve"> </w:t>
      </w:r>
      <w:r>
        <w:t>Title</w:t>
      </w:r>
    </w:p>
    <w:p w:rsidR="00E569E1" w:rsidRDefault="00E569E1">
      <w:pPr>
        <w:pStyle w:val="BodyText"/>
        <w:spacing w:before="8"/>
        <w:ind w:left="0"/>
        <w:rPr>
          <w:b/>
          <w:sz w:val="19"/>
        </w:rPr>
      </w:pPr>
    </w:p>
    <w:p w:rsidR="00E569E1" w:rsidRDefault="00A4676D">
      <w:pPr>
        <w:pStyle w:val="ListParagraph"/>
        <w:numPr>
          <w:ilvl w:val="0"/>
          <w:numId w:val="6"/>
        </w:numPr>
        <w:tabs>
          <w:tab w:val="left" w:pos="340"/>
        </w:tabs>
        <w:ind w:hanging="219"/>
        <w:rPr>
          <w:b/>
        </w:rPr>
      </w:pPr>
      <w:r>
        <w:rPr>
          <w:b/>
        </w:rPr>
        <w:t>Project Cost &amp; Cooperative</w:t>
      </w:r>
      <w:r>
        <w:rPr>
          <w:b/>
          <w:spacing w:val="-1"/>
        </w:rPr>
        <w:t xml:space="preserve"> </w:t>
      </w:r>
      <w:r>
        <w:rPr>
          <w:b/>
        </w:rPr>
        <w:t>Funding</w:t>
      </w:r>
    </w:p>
    <w:tbl>
      <w:tblPr>
        <w:tblW w:w="0" w:type="auto"/>
        <w:tblInd w:w="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842"/>
      </w:tblGrid>
      <w:tr w:rsidR="00E569E1">
        <w:trPr>
          <w:trHeight w:val="388"/>
        </w:trPr>
        <w:tc>
          <w:tcPr>
            <w:tcW w:w="3686" w:type="dxa"/>
            <w:shd w:val="clear" w:color="auto" w:fill="DBE4F0"/>
          </w:tcPr>
          <w:p w:rsidR="00E569E1" w:rsidRDefault="00A4676D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Cooperator Funding ($):</w:t>
            </w:r>
          </w:p>
        </w:tc>
        <w:tc>
          <w:tcPr>
            <w:tcW w:w="5842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88"/>
        </w:trPr>
        <w:tc>
          <w:tcPr>
            <w:tcW w:w="3686" w:type="dxa"/>
            <w:shd w:val="clear" w:color="auto" w:fill="DBE4F0"/>
          </w:tcPr>
          <w:p w:rsidR="00E569E1" w:rsidRDefault="00A4676D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</w:rPr>
              <w:t>Requested Forest Service Funding ($):</w:t>
            </w:r>
          </w:p>
        </w:tc>
        <w:tc>
          <w:tcPr>
            <w:tcW w:w="5842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69E1" w:rsidRDefault="00E569E1">
      <w:pPr>
        <w:pStyle w:val="BodyText"/>
        <w:spacing w:before="8"/>
        <w:ind w:left="0"/>
        <w:rPr>
          <w:b/>
          <w:sz w:val="19"/>
        </w:rPr>
      </w:pPr>
    </w:p>
    <w:p w:rsidR="00E569E1" w:rsidRDefault="00A4676D">
      <w:pPr>
        <w:pStyle w:val="ListParagraph"/>
        <w:numPr>
          <w:ilvl w:val="0"/>
          <w:numId w:val="6"/>
        </w:numPr>
        <w:tabs>
          <w:tab w:val="left" w:pos="340"/>
        </w:tabs>
        <w:ind w:hanging="219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</w:p>
    <w:p w:rsidR="00E569E1" w:rsidRDefault="00A4676D">
      <w:pPr>
        <w:spacing w:before="121"/>
        <w:ind w:left="120"/>
      </w:pPr>
      <w:r>
        <w:rPr>
          <w:b/>
          <w:u w:val="single"/>
        </w:rPr>
        <w:t>Financial Agreement Applicant</w:t>
      </w:r>
      <w:r>
        <w:rPr>
          <w:b/>
        </w:rPr>
        <w:t xml:space="preserve"> </w:t>
      </w:r>
      <w:r>
        <w:t>(</w:t>
      </w:r>
      <w:r>
        <w:rPr>
          <w:i/>
        </w:rPr>
        <w:t>Responsible official for the financial administration of the project</w:t>
      </w:r>
      <w:r>
        <w:t>)</w:t>
      </w:r>
    </w:p>
    <w:p w:rsidR="00E569E1" w:rsidRDefault="00E569E1">
      <w:pPr>
        <w:pStyle w:val="BodyText"/>
        <w:ind w:left="0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7423"/>
      </w:tblGrid>
      <w:tr w:rsidR="00E569E1">
        <w:trPr>
          <w:trHeight w:val="343"/>
        </w:trPr>
        <w:tc>
          <w:tcPr>
            <w:tcW w:w="2529" w:type="dxa"/>
            <w:shd w:val="clear" w:color="auto" w:fill="DBE4F0"/>
          </w:tcPr>
          <w:p w:rsidR="00E569E1" w:rsidRDefault="00A4676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23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24"/>
        </w:trPr>
        <w:tc>
          <w:tcPr>
            <w:tcW w:w="2529" w:type="dxa"/>
            <w:shd w:val="clear" w:color="auto" w:fill="DBE4F0"/>
          </w:tcPr>
          <w:p w:rsidR="00E569E1" w:rsidRDefault="00A4676D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23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43"/>
        </w:trPr>
        <w:tc>
          <w:tcPr>
            <w:tcW w:w="2529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Organization/Company</w:t>
            </w:r>
          </w:p>
        </w:tc>
        <w:tc>
          <w:tcPr>
            <w:tcW w:w="7423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23"/>
        </w:trPr>
        <w:tc>
          <w:tcPr>
            <w:tcW w:w="2529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Bureau/Division</w:t>
            </w:r>
          </w:p>
        </w:tc>
        <w:tc>
          <w:tcPr>
            <w:tcW w:w="7423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44"/>
        </w:trPr>
        <w:tc>
          <w:tcPr>
            <w:tcW w:w="2529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Section/Program</w:t>
            </w:r>
          </w:p>
        </w:tc>
        <w:tc>
          <w:tcPr>
            <w:tcW w:w="7423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413"/>
        </w:trPr>
        <w:tc>
          <w:tcPr>
            <w:tcW w:w="2529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Street Address/P.O. Box</w:t>
            </w:r>
          </w:p>
        </w:tc>
        <w:tc>
          <w:tcPr>
            <w:tcW w:w="7423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44"/>
        </w:trPr>
        <w:tc>
          <w:tcPr>
            <w:tcW w:w="2529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City, State Zip</w:t>
            </w:r>
          </w:p>
        </w:tc>
        <w:tc>
          <w:tcPr>
            <w:tcW w:w="7423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23"/>
        </w:trPr>
        <w:tc>
          <w:tcPr>
            <w:tcW w:w="2529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7423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44"/>
        </w:trPr>
        <w:tc>
          <w:tcPr>
            <w:tcW w:w="2529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7423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43"/>
        </w:trPr>
        <w:tc>
          <w:tcPr>
            <w:tcW w:w="2529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DUNS Number</w:t>
            </w:r>
          </w:p>
        </w:tc>
        <w:tc>
          <w:tcPr>
            <w:tcW w:w="7423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25"/>
        </w:trPr>
        <w:tc>
          <w:tcPr>
            <w:tcW w:w="2529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EIN</w:t>
            </w:r>
          </w:p>
        </w:tc>
        <w:tc>
          <w:tcPr>
            <w:tcW w:w="7423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69E1" w:rsidRDefault="00E35B68" w:rsidP="00E03359">
      <w:pPr>
        <w:pStyle w:val="BodyText"/>
        <w:tabs>
          <w:tab w:val="left" w:pos="3240"/>
        </w:tabs>
        <w:spacing w:before="3"/>
        <w:ind w:left="0"/>
        <w:rPr>
          <w:sz w:val="26"/>
        </w:rPr>
      </w:pPr>
      <w:r>
        <w:rPr>
          <w:noProof/>
        </w:rPr>
        <w:pict>
          <v:shape id="_x0000_s1045" type="#_x0000_t202" style="position:absolute;margin-left:204.55pt;margin-top:12pt;width:29.5pt;height:18.45pt;z-index:503304888;mso-position-horizontal-relative:text;mso-position-vertical-relative:text">
            <v:textbox>
              <w:txbxContent>
                <w:p w:rsidR="00E35B68" w:rsidRDefault="00E35B68"/>
              </w:txbxContent>
            </v:textbox>
          </v:shape>
        </w:pict>
      </w:r>
      <w:r w:rsidR="00E03359">
        <w:rPr>
          <w:sz w:val="26"/>
        </w:rPr>
        <w:tab/>
      </w:r>
    </w:p>
    <w:p w:rsidR="00E569E1" w:rsidRDefault="00A4676D" w:rsidP="00E35B68">
      <w:pPr>
        <w:pStyle w:val="BodyText"/>
        <w:tabs>
          <w:tab w:val="left" w:pos="4513"/>
          <w:tab w:val="left" w:pos="4915"/>
        </w:tabs>
        <w:spacing w:line="267" w:lineRule="exact"/>
        <w:ind w:left="120"/>
      </w:pPr>
      <w:r>
        <w:pict>
          <v:shape id="_x0000_s1038" type="#_x0000_t202" style="position:absolute;left:0;text-align:left;margin-left:327.15pt;margin-top:1.05pt;width:11pt;height:11pt;z-index:-15808;mso-position-horizontal-relative:page" filled="f" stroked="f">
            <v:textbox style="mso-next-textbox:#_x0000_s1038" inset="0,0,0,0">
              <w:txbxContent>
                <w:p w:rsidR="00E569E1" w:rsidRDefault="00E569E1">
                  <w:pPr>
                    <w:spacing w:line="220" w:lineRule="exact"/>
                    <w:rPr>
                      <w:rFonts w:ascii="MS Gothic" w:hAnsi="MS Gothic"/>
                      <w:b/>
                    </w:rPr>
                  </w:pPr>
                </w:p>
              </w:txbxContent>
            </v:textbox>
            <w10:wrap anchorx="page"/>
          </v:shape>
        </w:pict>
      </w:r>
      <w:r>
        <w:t>Is your organization registered in</w:t>
      </w:r>
      <w:r>
        <w:rPr>
          <w:spacing w:val="-20"/>
        </w:rPr>
        <w:t xml:space="preserve"> </w:t>
      </w:r>
      <w:r>
        <w:t>SAM.gov?</w:t>
      </w:r>
      <w:r>
        <w:rPr>
          <w:spacing w:val="-5"/>
        </w:rPr>
        <w:t xml:space="preserve"> </w:t>
      </w:r>
    </w:p>
    <w:p w:rsidR="00E569E1" w:rsidRDefault="00A4676D">
      <w:pPr>
        <w:spacing w:line="187" w:lineRule="exact"/>
        <w:ind w:left="137"/>
        <w:rPr>
          <w:sz w:val="16"/>
        </w:rPr>
      </w:pPr>
      <w:r>
        <w:rPr>
          <w:sz w:val="16"/>
        </w:rPr>
        <w:t>(SAM.gov is the federal government's System for Award Management, see page 5 "Part 2: Required Financial Forms" for more information)</w:t>
      </w:r>
    </w:p>
    <w:p w:rsidR="00E569E1" w:rsidRDefault="00A4676D" w:rsidP="00813EB2">
      <w:pPr>
        <w:pStyle w:val="BodyText"/>
        <w:tabs>
          <w:tab w:val="left" w:pos="9540"/>
          <w:tab w:val="left" w:pos="9636"/>
        </w:tabs>
        <w:spacing w:line="262" w:lineRule="exact"/>
        <w:ind w:left="120"/>
      </w:pPr>
      <w:r>
        <w:pict>
          <v:shape id="_x0000_s1031" type="#_x0000_t202" style="position:absolute;left:0;text-align:left;margin-left:534.35pt;margin-top:.7pt;width:11pt;height:11pt;z-index:-15784;mso-position-horizontal-relative:page" filled="f" stroked="f">
            <v:textbox style="mso-next-textbox:#_x0000_s1031" inset="0,0,0,0">
              <w:txbxContent>
                <w:p w:rsidR="00E569E1" w:rsidRDefault="00E569E1">
                  <w:pPr>
                    <w:spacing w:line="220" w:lineRule="exact"/>
                    <w:rPr>
                      <w:rFonts w:ascii="MS Gothic" w:hAnsi="MS Gothic"/>
                      <w:b/>
                    </w:rPr>
                  </w:pPr>
                </w:p>
              </w:txbxContent>
            </v:textbox>
            <w10:wrap anchorx="page"/>
          </v:shape>
        </w:pict>
      </w:r>
      <w:r>
        <w:rPr>
          <w:b/>
          <w:u w:val="single"/>
        </w:rPr>
        <w:t>Team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Lead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Contact</w:t>
      </w:r>
      <w:r>
        <w:rPr>
          <w:b/>
          <w:spacing w:val="-4"/>
        </w:rPr>
        <w:t xml:space="preserve"> </w:t>
      </w:r>
      <w:r>
        <w:t>(Responsible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management/coordination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</w:t>
      </w:r>
      <w:r>
        <w:t>roject;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above,</w:t>
      </w:r>
      <w:r w:rsidR="00991E8B">
        <w:t xml:space="preserve"> leave </w:t>
      </w:r>
      <w:r w:rsidR="0086576A">
        <w:t xml:space="preserve">section </w:t>
      </w:r>
      <w:r w:rsidR="00991E8B">
        <w:t>blank</w:t>
      </w:r>
      <w:r>
        <w:t>)</w:t>
      </w:r>
    </w:p>
    <w:p w:rsidR="00E569E1" w:rsidRDefault="00E569E1">
      <w:pPr>
        <w:pStyle w:val="BodyText"/>
        <w:spacing w:before="9"/>
        <w:ind w:left="0"/>
        <w:rPr>
          <w:sz w:val="13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7405"/>
      </w:tblGrid>
      <w:tr w:rsidR="00E569E1">
        <w:trPr>
          <w:trHeight w:val="376"/>
        </w:trPr>
        <w:tc>
          <w:tcPr>
            <w:tcW w:w="2525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405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57"/>
        </w:trPr>
        <w:tc>
          <w:tcPr>
            <w:tcW w:w="2525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05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77"/>
        </w:trPr>
        <w:tc>
          <w:tcPr>
            <w:tcW w:w="2525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Organization/Company</w:t>
            </w:r>
          </w:p>
        </w:tc>
        <w:tc>
          <w:tcPr>
            <w:tcW w:w="7405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57"/>
        </w:trPr>
        <w:tc>
          <w:tcPr>
            <w:tcW w:w="2525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Bureau/Division</w:t>
            </w:r>
          </w:p>
        </w:tc>
        <w:tc>
          <w:tcPr>
            <w:tcW w:w="7405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76"/>
        </w:trPr>
        <w:tc>
          <w:tcPr>
            <w:tcW w:w="2525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Section/Program</w:t>
            </w:r>
          </w:p>
        </w:tc>
        <w:tc>
          <w:tcPr>
            <w:tcW w:w="7405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57"/>
        </w:trPr>
        <w:tc>
          <w:tcPr>
            <w:tcW w:w="2525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Street Address/P.O. Box</w:t>
            </w:r>
          </w:p>
        </w:tc>
        <w:tc>
          <w:tcPr>
            <w:tcW w:w="7405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76"/>
        </w:trPr>
        <w:tc>
          <w:tcPr>
            <w:tcW w:w="2525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City, State Zip</w:t>
            </w:r>
          </w:p>
        </w:tc>
        <w:tc>
          <w:tcPr>
            <w:tcW w:w="7405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77"/>
        </w:trPr>
        <w:tc>
          <w:tcPr>
            <w:tcW w:w="2525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7405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569E1">
        <w:trPr>
          <w:trHeight w:val="357"/>
        </w:trPr>
        <w:tc>
          <w:tcPr>
            <w:tcW w:w="2525" w:type="dxa"/>
            <w:shd w:val="clear" w:color="auto" w:fill="DBE4F0"/>
          </w:tcPr>
          <w:p w:rsidR="00E569E1" w:rsidRDefault="00A4676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E-mail Address</w:t>
            </w:r>
          </w:p>
        </w:tc>
        <w:tc>
          <w:tcPr>
            <w:tcW w:w="7405" w:type="dxa"/>
          </w:tcPr>
          <w:p w:rsidR="00E569E1" w:rsidRDefault="00E569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569E1" w:rsidRDefault="00E569E1">
      <w:pPr>
        <w:rPr>
          <w:rFonts w:ascii="Times New Roman"/>
          <w:sz w:val="20"/>
        </w:rPr>
        <w:sectPr w:rsidR="00E569E1">
          <w:headerReference w:type="default" r:id="rId7"/>
          <w:footerReference w:type="default" r:id="rId8"/>
          <w:type w:val="continuous"/>
          <w:pgSz w:w="12240" w:h="15840"/>
          <w:pgMar w:top="1360" w:right="720" w:bottom="1020" w:left="1320" w:header="492" w:footer="827" w:gutter="0"/>
          <w:pgNumType w:start="1"/>
          <w:cols w:space="720"/>
        </w:sectPr>
      </w:pPr>
    </w:p>
    <w:p w:rsidR="00E569E1" w:rsidRDefault="00A4676D">
      <w:pPr>
        <w:pStyle w:val="BodyText"/>
        <w:spacing w:before="78" w:line="276" w:lineRule="auto"/>
        <w:ind w:left="120" w:right="342"/>
        <w:jc w:val="both"/>
      </w:pPr>
      <w:r>
        <w:rPr>
          <w:b/>
        </w:rPr>
        <w:lastRenderedPageBreak/>
        <w:t xml:space="preserve">Application Instructions: </w:t>
      </w:r>
      <w:r>
        <w:t xml:space="preserve">Address each of the following items listed under each section. There is a maximum of </w:t>
      </w:r>
      <w:r>
        <w:rPr>
          <w:b/>
          <w:u w:val="single"/>
        </w:rPr>
        <w:t>5 pages</w:t>
      </w:r>
      <w:r>
        <w:rPr>
          <w:b/>
        </w:rPr>
        <w:t xml:space="preserve"> </w:t>
      </w:r>
      <w:r>
        <w:t>per proposal for Part 1 of the Applicati</w:t>
      </w:r>
      <w:r>
        <w:t>on, not including the Cooperator Contact Information page, Letters of Support, or appendices.</w:t>
      </w:r>
    </w:p>
    <w:p w:rsidR="00E569E1" w:rsidRDefault="00E569E1">
      <w:pPr>
        <w:pStyle w:val="BodyText"/>
        <w:spacing w:before="10"/>
        <w:ind w:left="0"/>
        <w:rPr>
          <w:sz w:val="31"/>
        </w:rPr>
      </w:pPr>
    </w:p>
    <w:p w:rsidR="00E569E1" w:rsidRDefault="00A4676D">
      <w:pPr>
        <w:pStyle w:val="Heading2"/>
      </w:pPr>
      <w:r>
        <w:t>Formatting Requirements:</w:t>
      </w:r>
    </w:p>
    <w:p w:rsidR="00E569E1" w:rsidRDefault="00A4676D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1"/>
      </w:pPr>
      <w:r>
        <w:t>Formatted to print on 8½- by 11-inch plain paper with</w:t>
      </w:r>
      <w:r>
        <w:rPr>
          <w:spacing w:val="-5"/>
        </w:rPr>
        <w:t xml:space="preserve"> </w:t>
      </w:r>
      <w:r>
        <w:t>1-inchmargins.</w:t>
      </w:r>
    </w:p>
    <w:p w:rsidR="00E569E1" w:rsidRDefault="00A4676D">
      <w:pPr>
        <w:pStyle w:val="ListParagraph"/>
        <w:numPr>
          <w:ilvl w:val="1"/>
          <w:numId w:val="6"/>
        </w:numPr>
        <w:tabs>
          <w:tab w:val="left" w:pos="1201"/>
        </w:tabs>
        <w:spacing w:before="39"/>
      </w:pPr>
      <w:r>
        <w:t>11-point font (Arial, Calibri) or</w:t>
      </w:r>
      <w:r>
        <w:rPr>
          <w:spacing w:val="-20"/>
        </w:rPr>
        <w:t xml:space="preserve"> </w:t>
      </w:r>
      <w:r>
        <w:t>larger.</w:t>
      </w:r>
    </w:p>
    <w:p w:rsidR="00E569E1" w:rsidRDefault="00A4676D">
      <w:pPr>
        <w:pStyle w:val="ListParagraph"/>
        <w:numPr>
          <w:ilvl w:val="1"/>
          <w:numId w:val="6"/>
        </w:numPr>
        <w:tabs>
          <w:tab w:val="left" w:pos="1200"/>
          <w:tab w:val="left" w:pos="1201"/>
        </w:tabs>
        <w:spacing w:before="40"/>
      </w:pPr>
      <w:r>
        <w:t>Page</w:t>
      </w:r>
      <w:r>
        <w:rPr>
          <w:spacing w:val="-6"/>
        </w:rPr>
        <w:t xml:space="preserve"> </w:t>
      </w:r>
      <w:r>
        <w:t>numbers.</w:t>
      </w:r>
    </w:p>
    <w:p w:rsidR="00E569E1" w:rsidRDefault="00A4676D">
      <w:pPr>
        <w:pStyle w:val="ListParagraph"/>
        <w:numPr>
          <w:ilvl w:val="1"/>
          <w:numId w:val="6"/>
        </w:numPr>
        <w:tabs>
          <w:tab w:val="left" w:pos="1201"/>
        </w:tabs>
        <w:spacing w:before="41"/>
      </w:pPr>
      <w:r>
        <w:t>PDF</w:t>
      </w:r>
      <w:r>
        <w:rPr>
          <w:spacing w:val="-2"/>
        </w:rPr>
        <w:t xml:space="preserve"> </w:t>
      </w:r>
      <w:r>
        <w:t>Format.</w:t>
      </w:r>
    </w:p>
    <w:p w:rsidR="00E569E1" w:rsidRDefault="00A4676D">
      <w:pPr>
        <w:pStyle w:val="ListParagraph"/>
        <w:numPr>
          <w:ilvl w:val="1"/>
          <w:numId w:val="6"/>
        </w:numPr>
        <w:tabs>
          <w:tab w:val="left" w:pos="1201"/>
        </w:tabs>
        <w:spacing w:before="40"/>
      </w:pPr>
      <w:r>
        <w:t>Each “page” of the application is one side of a single-spaced, typed</w:t>
      </w:r>
      <w:r>
        <w:rPr>
          <w:spacing w:val="-13"/>
        </w:rPr>
        <w:t xml:space="preserve"> </w:t>
      </w:r>
      <w:r>
        <w:t>page.</w:t>
      </w:r>
    </w:p>
    <w:p w:rsidR="00E569E1" w:rsidRDefault="00A4676D">
      <w:pPr>
        <w:pStyle w:val="Heading1"/>
        <w:spacing w:before="160"/>
        <w:jc w:val="both"/>
      </w:pPr>
      <w:r>
        <w:rPr>
          <w:u w:val="single"/>
        </w:rPr>
        <w:t>Part 1 (cont.): Narrative</w:t>
      </w:r>
    </w:p>
    <w:p w:rsidR="00E569E1" w:rsidRDefault="00A4676D">
      <w:pPr>
        <w:pStyle w:val="Heading2"/>
        <w:numPr>
          <w:ilvl w:val="0"/>
          <w:numId w:val="5"/>
        </w:numPr>
        <w:tabs>
          <w:tab w:val="left" w:pos="480"/>
        </w:tabs>
        <w:spacing w:before="120" w:line="268" w:lineRule="exact"/>
        <w:ind w:hanging="360"/>
        <w:jc w:val="both"/>
      </w:pPr>
      <w:r>
        <w:t>Basic Project Information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80" w:lineRule="exact"/>
      </w:pPr>
      <w:r>
        <w:t>Project Title: Name of</w:t>
      </w:r>
      <w:r>
        <w:rPr>
          <w:spacing w:val="-2"/>
        </w:rPr>
        <w:t xml:space="preserve"> </w:t>
      </w:r>
      <w:r>
        <w:t>project.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41"/>
      </w:pPr>
      <w:r>
        <w:t>Project Length: Total timeline for project activities (to be completed by</w:t>
      </w:r>
      <w:r>
        <w:rPr>
          <w:spacing w:val="-1"/>
        </w:rPr>
        <w:t xml:space="preserve"> </w:t>
      </w:r>
      <w:r>
        <w:t>8.31.21).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40"/>
      </w:pPr>
      <w:r>
        <w:t>Abstract: Pr</w:t>
      </w:r>
      <w:r>
        <w:t>ovide a brief description of the</w:t>
      </w:r>
      <w:r>
        <w:rPr>
          <w:spacing w:val="-7"/>
        </w:rPr>
        <w:t xml:space="preserve"> </w:t>
      </w:r>
      <w:r>
        <w:t>project.</w:t>
      </w:r>
    </w:p>
    <w:p w:rsidR="00E569E1" w:rsidRDefault="00A4676D">
      <w:pPr>
        <w:pStyle w:val="Heading2"/>
        <w:numPr>
          <w:ilvl w:val="0"/>
          <w:numId w:val="5"/>
        </w:numPr>
        <w:tabs>
          <w:tab w:val="left" w:pos="480"/>
        </w:tabs>
        <w:spacing w:before="161"/>
        <w:ind w:hanging="350"/>
        <w:jc w:val="both"/>
      </w:pPr>
      <w:r>
        <w:t>Project Goals and</w:t>
      </w:r>
      <w:r>
        <w:rPr>
          <w:spacing w:val="-28"/>
        </w:rPr>
        <w:t xml:space="preserve"> </w:t>
      </w:r>
      <w:r>
        <w:t>Objectives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30" w:line="276" w:lineRule="auto"/>
        <w:ind w:right="395"/>
      </w:pPr>
      <w:r>
        <w:t>Statement</w:t>
      </w:r>
      <w:r>
        <w:rPr>
          <w:spacing w:val="-4"/>
        </w:rPr>
        <w:t xml:space="preserve"> </w:t>
      </w:r>
      <w:r>
        <w:t>of need</w:t>
      </w:r>
      <w:r>
        <w:rPr>
          <w:spacing w:val="-3"/>
        </w:rPr>
        <w:t xml:space="preserve"> </w:t>
      </w:r>
      <w:r>
        <w:t>addressing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hurdle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overcome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constructing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timber</w:t>
      </w:r>
      <w:r>
        <w:rPr>
          <w:spacing w:val="-1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your institution.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80" w:lineRule="exact"/>
      </w:pPr>
      <w:r>
        <w:t>Specific goals and objectives in bullet</w:t>
      </w:r>
      <w:r>
        <w:rPr>
          <w:spacing w:val="-7"/>
        </w:rPr>
        <w:t xml:space="preserve"> </w:t>
      </w:r>
      <w:r>
        <w:t>format.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40"/>
      </w:pPr>
      <w:r>
        <w:t>How the proposed project respo</w:t>
      </w:r>
      <w:r>
        <w:t>nds to goals of the Grant</w:t>
      </w:r>
      <w:r>
        <w:rPr>
          <w:spacing w:val="-2"/>
        </w:rPr>
        <w:t xml:space="preserve"> </w:t>
      </w:r>
      <w:r>
        <w:t>Program.</w:t>
      </w:r>
    </w:p>
    <w:p w:rsidR="00E569E1" w:rsidRDefault="00A4676D">
      <w:pPr>
        <w:pStyle w:val="Heading2"/>
        <w:numPr>
          <w:ilvl w:val="0"/>
          <w:numId w:val="5"/>
        </w:numPr>
        <w:tabs>
          <w:tab w:val="left" w:pos="480"/>
        </w:tabs>
        <w:spacing w:before="161"/>
        <w:ind w:hanging="343"/>
      </w:pPr>
      <w:r>
        <w:t>Building Project</w:t>
      </w:r>
      <w:r>
        <w:rPr>
          <w:spacing w:val="-4"/>
        </w:rPr>
        <w:t xml:space="preserve"> </w:t>
      </w:r>
      <w:r>
        <w:t>Description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29" w:line="276" w:lineRule="auto"/>
        <w:ind w:right="492"/>
      </w:pPr>
      <w:r>
        <w:t>Building</w:t>
      </w:r>
      <w:r>
        <w:rPr>
          <w:spacing w:val="-7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information,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details,</w:t>
      </w:r>
      <w:r>
        <w:rPr>
          <w:spacing w:val="-10"/>
        </w:rPr>
        <w:t xml:space="preserve"> </w:t>
      </w:r>
      <w:r>
        <w:t>proposed</w:t>
      </w:r>
      <w:r>
        <w:rPr>
          <w:spacing w:val="-5"/>
        </w:rPr>
        <w:t xml:space="preserve"> </w:t>
      </w:r>
      <w:r>
        <w:t>occupancy,</w:t>
      </w:r>
      <w:r>
        <w:rPr>
          <w:spacing w:val="-7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building use, proposed building height, and tentative construction start</w:t>
      </w:r>
      <w:r>
        <w:rPr>
          <w:spacing w:val="-11"/>
        </w:rPr>
        <w:t xml:space="preserve"> </w:t>
      </w:r>
      <w:r>
        <w:t>date.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1" w:line="276" w:lineRule="auto"/>
        <w:ind w:right="511"/>
      </w:pPr>
      <w:r>
        <w:t>Building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including: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description;</w:t>
      </w:r>
      <w:r>
        <w:rPr>
          <w:spacing w:val="-5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holder;</w:t>
      </w:r>
      <w:r>
        <w:rPr>
          <w:spacing w:val="-5"/>
        </w:rPr>
        <w:t xml:space="preserve"> </w:t>
      </w:r>
      <w:r>
        <w:t>current</w:t>
      </w:r>
      <w:r>
        <w:rPr>
          <w:spacing w:val="-11"/>
        </w:rPr>
        <w:t xml:space="preserve"> </w:t>
      </w:r>
      <w:r>
        <w:t>zoning;</w:t>
      </w:r>
      <w:r>
        <w:rPr>
          <w:spacing w:val="-6"/>
        </w:rPr>
        <w:t xml:space="preserve"> </w:t>
      </w:r>
      <w:r>
        <w:t>development permit status for the site and</w:t>
      </w:r>
      <w:r>
        <w:rPr>
          <w:spacing w:val="-2"/>
        </w:rPr>
        <w:t xml:space="preserve"> </w:t>
      </w:r>
      <w:r>
        <w:t>project.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80" w:lineRule="exact"/>
      </w:pPr>
      <w:r>
        <w:t>Proposed building financing plan and</w:t>
      </w:r>
      <w:r>
        <w:rPr>
          <w:spacing w:val="-1"/>
        </w:rPr>
        <w:t xml:space="preserve"> </w:t>
      </w:r>
      <w:r>
        <w:t>source.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40" w:line="276" w:lineRule="auto"/>
        <w:ind w:right="376"/>
      </w:pPr>
      <w:r>
        <w:t>Willingness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Authority(</w:t>
      </w:r>
      <w:proofErr w:type="spellStart"/>
      <w:r>
        <w:t>ies</w:t>
      </w:r>
      <w:proofErr w:type="spellEnd"/>
      <w:r>
        <w:t>)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approve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mass</w:t>
      </w:r>
      <w:r>
        <w:rPr>
          <w:spacing w:val="-4"/>
        </w:rPr>
        <w:t xml:space="preserve"> </w:t>
      </w:r>
      <w:r>
        <w:t>timber</w:t>
      </w:r>
      <w:r>
        <w:rPr>
          <w:spacing w:val="-2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prior experience working with this</w:t>
      </w:r>
      <w:r>
        <w:rPr>
          <w:spacing w:val="-5"/>
        </w:rPr>
        <w:t xml:space="preserve"> </w:t>
      </w:r>
      <w:r>
        <w:t>jurisdiction.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76" w:lineRule="auto"/>
        <w:ind w:right="160"/>
      </w:pPr>
      <w:r>
        <w:t>A statement that non-proprietary information about the design of the project and the solutions supported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4"/>
        </w:rPr>
        <w:t xml:space="preserve"> </w:t>
      </w:r>
      <w:r>
        <w:t>funds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communicated</w:t>
      </w:r>
      <w:r>
        <w:rPr>
          <w:spacing w:val="-3"/>
        </w:rPr>
        <w:t xml:space="preserve"> </w:t>
      </w:r>
      <w:r>
        <w:t>broadly</w:t>
      </w:r>
      <w:r>
        <w:rPr>
          <w:spacing w:val="-6"/>
        </w:rPr>
        <w:t xml:space="preserve"> </w:t>
      </w:r>
      <w:r>
        <w:t xml:space="preserve">by the competition </w:t>
      </w:r>
      <w:r>
        <w:t>funders and managing</w:t>
      </w:r>
      <w:r>
        <w:rPr>
          <w:spacing w:val="-6"/>
        </w:rPr>
        <w:t xml:space="preserve"> </w:t>
      </w:r>
      <w:r>
        <w:t>partners.</w:t>
      </w:r>
    </w:p>
    <w:p w:rsidR="00E569E1" w:rsidRDefault="00A4676D">
      <w:pPr>
        <w:pStyle w:val="Heading2"/>
        <w:numPr>
          <w:ilvl w:val="0"/>
          <w:numId w:val="5"/>
        </w:numPr>
        <w:tabs>
          <w:tab w:val="left" w:pos="480"/>
        </w:tabs>
        <w:spacing w:before="120"/>
        <w:ind w:hanging="365"/>
      </w:pPr>
      <w:r>
        <w:t>Grant</w:t>
      </w:r>
      <w:r>
        <w:rPr>
          <w:spacing w:val="-1"/>
        </w:rPr>
        <w:t xml:space="preserve"> </w:t>
      </w:r>
      <w:r>
        <w:t>Budget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29" w:line="276" w:lineRule="auto"/>
        <w:ind w:right="203"/>
      </w:pPr>
      <w:r>
        <w:t>Describe how grant funds will be used to resolve the hurdle identified</w:t>
      </w:r>
      <w:r>
        <w:rPr>
          <w:spacing w:val="-36"/>
        </w:rPr>
        <w:t xml:space="preserve"> </w:t>
      </w:r>
      <w:r>
        <w:t>at your institution, including cash and in-kind match.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1" w:line="276" w:lineRule="auto"/>
        <w:ind w:right="418"/>
      </w:pPr>
      <w:r>
        <w:t>The timeline for the completion of the funded grant activity, as well as the tentative</w:t>
      </w:r>
      <w:r>
        <w:t xml:space="preserve"> timeline</w:t>
      </w:r>
      <w:r>
        <w:rPr>
          <w:spacing w:val="-33"/>
        </w:rPr>
        <w:t xml:space="preserve"> </w:t>
      </w:r>
      <w:r>
        <w:t>for building project development and</w:t>
      </w:r>
      <w:r>
        <w:rPr>
          <w:spacing w:val="-6"/>
        </w:rPr>
        <w:t xml:space="preserve"> </w:t>
      </w:r>
      <w:r>
        <w:t>construction.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76" w:lineRule="auto"/>
        <w:ind w:right="920"/>
      </w:pPr>
      <w:r>
        <w:t>Please</w:t>
      </w:r>
      <w:r>
        <w:rPr>
          <w:spacing w:val="-5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tables.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budget</w:t>
      </w:r>
      <w:r>
        <w:rPr>
          <w:spacing w:val="-4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narrative statements and reflect needed</w:t>
      </w:r>
      <w:r>
        <w:rPr>
          <w:spacing w:val="-4"/>
        </w:rPr>
        <w:t xml:space="preserve"> </w:t>
      </w:r>
      <w:r>
        <w:t>costs.</w:t>
      </w:r>
    </w:p>
    <w:p w:rsidR="00E569E1" w:rsidRDefault="00E569E1">
      <w:pPr>
        <w:spacing w:line="276" w:lineRule="auto"/>
        <w:sectPr w:rsidR="00E569E1">
          <w:pgSz w:w="12240" w:h="15840"/>
          <w:pgMar w:top="1360" w:right="720" w:bottom="1020" w:left="1320" w:header="492" w:footer="827" w:gutter="0"/>
          <w:cols w:space="720"/>
        </w:sectPr>
      </w:pPr>
    </w:p>
    <w:p w:rsidR="00E569E1" w:rsidRDefault="00A4676D">
      <w:pPr>
        <w:pStyle w:val="Heading2"/>
        <w:spacing w:before="78"/>
        <w:rPr>
          <w:b w:val="0"/>
        </w:rPr>
      </w:pPr>
      <w:r>
        <w:rPr>
          <w:b w:val="0"/>
        </w:rPr>
        <w:lastRenderedPageBreak/>
        <w:t xml:space="preserve">Note: </w:t>
      </w:r>
      <w:r>
        <w:rPr>
          <w:u w:val="single"/>
        </w:rPr>
        <w:t>Applicants must contribute an amount equal to what is received by the Grant Program.</w:t>
      </w:r>
      <w:r>
        <w:t xml:space="preserve"> </w:t>
      </w:r>
      <w:r>
        <w:rPr>
          <w:b w:val="0"/>
        </w:rPr>
        <w:t>For every</w:t>
      </w:r>
    </w:p>
    <w:p w:rsidR="00E569E1" w:rsidRDefault="00A4676D">
      <w:pPr>
        <w:spacing w:before="39" w:line="276" w:lineRule="auto"/>
        <w:ind w:left="480" w:right="796"/>
        <w:rPr>
          <w:b/>
        </w:rPr>
      </w:pPr>
      <w:r>
        <w:t>$1 of funding requested from the Grant Program, applicants much provide at least $1 in match. The applicant’s match must come from non-Federal sources. The match</w:t>
      </w:r>
      <w:r>
        <w:t xml:space="preserve"> may include cash or in-kind contributions. All matching funds must be directly related to the proposed project. </w:t>
      </w:r>
      <w:r>
        <w:rPr>
          <w:b/>
          <w:u w:val="single"/>
        </w:rPr>
        <w:t>Applicants must</w:t>
      </w:r>
      <w:r>
        <w:rPr>
          <w:b/>
        </w:rPr>
        <w:t xml:space="preserve"> </w:t>
      </w:r>
      <w:r>
        <w:rPr>
          <w:b/>
          <w:u w:val="single"/>
        </w:rPr>
        <w:t>submit letters of support from third-party organizations confirming the amount of cash or in-kind</w:t>
      </w:r>
      <w:r>
        <w:rPr>
          <w:b/>
        </w:rPr>
        <w:t xml:space="preserve"> </w:t>
      </w:r>
      <w:r>
        <w:rPr>
          <w:b/>
          <w:u w:val="single"/>
        </w:rPr>
        <w:t>services to be provided, up t</w:t>
      </w:r>
      <w:r>
        <w:rPr>
          <w:b/>
          <w:u w:val="single"/>
        </w:rPr>
        <w:t>o the minimum required match.</w:t>
      </w:r>
    </w:p>
    <w:p w:rsidR="00E569E1" w:rsidRDefault="00E569E1">
      <w:pPr>
        <w:pStyle w:val="BodyText"/>
        <w:spacing w:before="3"/>
        <w:ind w:left="0"/>
        <w:rPr>
          <w:b/>
          <w:sz w:val="15"/>
        </w:rPr>
      </w:pPr>
    </w:p>
    <w:p w:rsidR="00E569E1" w:rsidRDefault="00A4676D">
      <w:pPr>
        <w:pStyle w:val="Heading2"/>
        <w:numPr>
          <w:ilvl w:val="0"/>
          <w:numId w:val="4"/>
        </w:numPr>
        <w:tabs>
          <w:tab w:val="left" w:pos="841"/>
        </w:tabs>
        <w:spacing w:before="55"/>
        <w:ind w:hanging="360"/>
      </w:pPr>
      <w:r>
        <w:t>Budget</w:t>
      </w:r>
      <w:r>
        <w:rPr>
          <w:spacing w:val="-1"/>
        </w:rPr>
        <w:t xml:space="preserve"> </w:t>
      </w:r>
      <w:r>
        <w:t>Table</w:t>
      </w:r>
    </w:p>
    <w:p w:rsidR="00E569E1" w:rsidRDefault="00E569E1">
      <w:pPr>
        <w:pStyle w:val="BodyText"/>
        <w:ind w:left="0"/>
        <w:rPr>
          <w:b/>
          <w:sz w:val="20"/>
        </w:rPr>
      </w:pPr>
    </w:p>
    <w:p w:rsidR="00E569E1" w:rsidRDefault="00E569E1">
      <w:pPr>
        <w:pStyle w:val="BodyText"/>
        <w:spacing w:before="3"/>
        <w:ind w:left="0"/>
        <w:rPr>
          <w:b/>
          <w:sz w:val="14"/>
        </w:rPr>
      </w:pPr>
    </w:p>
    <w:tbl>
      <w:tblPr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8"/>
        <w:gridCol w:w="1858"/>
        <w:gridCol w:w="1859"/>
        <w:gridCol w:w="1858"/>
      </w:tblGrid>
      <w:tr w:rsidR="00E569E1">
        <w:trPr>
          <w:trHeight w:val="705"/>
        </w:trPr>
        <w:tc>
          <w:tcPr>
            <w:tcW w:w="3698" w:type="dxa"/>
            <w:shd w:val="clear" w:color="auto" w:fill="DBE4F0"/>
          </w:tcPr>
          <w:p w:rsidR="00E569E1" w:rsidRDefault="00E569E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569E1" w:rsidRDefault="00A4676D">
            <w:pPr>
              <w:pStyle w:val="TableParagraph"/>
              <w:ind w:left="1341" w:right="133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Categories</w:t>
            </w:r>
          </w:p>
        </w:tc>
        <w:tc>
          <w:tcPr>
            <w:tcW w:w="1858" w:type="dxa"/>
            <w:shd w:val="clear" w:color="auto" w:fill="DBE4F0"/>
          </w:tcPr>
          <w:p w:rsidR="00E569E1" w:rsidRDefault="00A4676D">
            <w:pPr>
              <w:pStyle w:val="TableParagraph"/>
              <w:spacing w:before="84"/>
              <w:ind w:left="667" w:right="131" w:hanging="510"/>
              <w:rPr>
                <w:b/>
                <w:i/>
              </w:rPr>
            </w:pPr>
            <w:r>
              <w:rPr>
                <w:b/>
              </w:rPr>
              <w:t>I</w:t>
            </w:r>
            <w:r>
              <w:rPr>
                <w:b/>
                <w:i/>
              </w:rPr>
              <w:t>. Grant Program Share</w:t>
            </w:r>
          </w:p>
        </w:tc>
        <w:tc>
          <w:tcPr>
            <w:tcW w:w="1859" w:type="dxa"/>
            <w:shd w:val="clear" w:color="auto" w:fill="DBE4F0"/>
          </w:tcPr>
          <w:p w:rsidR="00E569E1" w:rsidRDefault="00E569E1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E569E1" w:rsidRDefault="00A4676D">
            <w:pPr>
              <w:pStyle w:val="TableParagraph"/>
              <w:ind w:left="518"/>
              <w:rPr>
                <w:b/>
                <w:i/>
              </w:rPr>
            </w:pPr>
            <w:r>
              <w:rPr>
                <w:b/>
              </w:rPr>
              <w:t xml:space="preserve">II. </w:t>
            </w:r>
            <w:r>
              <w:rPr>
                <w:b/>
                <w:i/>
              </w:rPr>
              <w:t>Match</w:t>
            </w:r>
          </w:p>
        </w:tc>
        <w:tc>
          <w:tcPr>
            <w:tcW w:w="1858" w:type="dxa"/>
            <w:shd w:val="clear" w:color="auto" w:fill="DBE4F0"/>
          </w:tcPr>
          <w:p w:rsidR="00E569E1" w:rsidRDefault="00A4676D">
            <w:pPr>
              <w:pStyle w:val="TableParagraph"/>
              <w:spacing w:before="144"/>
              <w:ind w:left="550"/>
              <w:rPr>
                <w:b/>
                <w:i/>
              </w:rPr>
            </w:pPr>
            <w:r>
              <w:rPr>
                <w:b/>
                <w:i/>
              </w:rPr>
              <w:t>III. Total</w:t>
            </w:r>
          </w:p>
        </w:tc>
      </w:tr>
      <w:tr w:rsidR="00E569E1">
        <w:trPr>
          <w:trHeight w:val="268"/>
        </w:trPr>
        <w:tc>
          <w:tcPr>
            <w:tcW w:w="3698" w:type="dxa"/>
            <w:shd w:val="clear" w:color="auto" w:fill="DBE4F0"/>
          </w:tcPr>
          <w:p w:rsidR="00E569E1" w:rsidRDefault="00A4676D">
            <w:pPr>
              <w:pStyle w:val="TableParagraph"/>
              <w:spacing w:line="248" w:lineRule="exact"/>
              <w:ind w:left="251"/>
              <w:rPr>
                <w:b/>
              </w:rPr>
            </w:pPr>
            <w:r>
              <w:rPr>
                <w:b/>
              </w:rPr>
              <w:t>1. Personnel</w:t>
            </w: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69E1">
        <w:trPr>
          <w:trHeight w:val="268"/>
        </w:trPr>
        <w:tc>
          <w:tcPr>
            <w:tcW w:w="3698" w:type="dxa"/>
            <w:shd w:val="clear" w:color="auto" w:fill="DBE4F0"/>
          </w:tcPr>
          <w:p w:rsidR="00E569E1" w:rsidRDefault="00A4676D">
            <w:pPr>
              <w:pStyle w:val="TableParagraph"/>
              <w:spacing w:line="248" w:lineRule="exact"/>
              <w:ind w:left="251"/>
              <w:rPr>
                <w:b/>
              </w:rPr>
            </w:pPr>
            <w:r>
              <w:rPr>
                <w:b/>
              </w:rPr>
              <w:t>2. Fringe benefits</w:t>
            </w: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69E1">
        <w:trPr>
          <w:trHeight w:val="268"/>
        </w:trPr>
        <w:tc>
          <w:tcPr>
            <w:tcW w:w="3698" w:type="dxa"/>
            <w:shd w:val="clear" w:color="auto" w:fill="DBE4F0"/>
          </w:tcPr>
          <w:p w:rsidR="00E569E1" w:rsidRDefault="00A4676D">
            <w:pPr>
              <w:pStyle w:val="TableParagraph"/>
              <w:spacing w:before="1" w:line="248" w:lineRule="exact"/>
              <w:ind w:left="251"/>
              <w:rPr>
                <w:b/>
              </w:rPr>
            </w:pPr>
            <w:r>
              <w:rPr>
                <w:b/>
              </w:rPr>
              <w:t>3. Travel</w:t>
            </w: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69E1">
        <w:trPr>
          <w:trHeight w:val="268"/>
        </w:trPr>
        <w:tc>
          <w:tcPr>
            <w:tcW w:w="3698" w:type="dxa"/>
            <w:shd w:val="clear" w:color="auto" w:fill="DBE4F0"/>
          </w:tcPr>
          <w:p w:rsidR="00E569E1" w:rsidRDefault="00A4676D">
            <w:pPr>
              <w:pStyle w:val="TableParagraph"/>
              <w:spacing w:line="248" w:lineRule="exact"/>
              <w:ind w:left="251"/>
              <w:rPr>
                <w:b/>
              </w:rPr>
            </w:pPr>
            <w:r>
              <w:rPr>
                <w:b/>
              </w:rPr>
              <w:t>4. Equipment</w:t>
            </w:r>
          </w:p>
        </w:tc>
        <w:tc>
          <w:tcPr>
            <w:tcW w:w="1858" w:type="dxa"/>
            <w:shd w:val="clear" w:color="auto" w:fill="D9D9D9"/>
          </w:tcPr>
          <w:p w:rsidR="00E569E1" w:rsidRDefault="00A4676D" w:rsidP="00813EB2">
            <w:pPr>
              <w:pStyle w:val="TableParagraph"/>
              <w:spacing w:line="248" w:lineRule="exact"/>
              <w:ind w:left="665"/>
              <w:jc w:val="center"/>
            </w:pPr>
            <w:r>
              <w:t>N/A</w:t>
            </w:r>
          </w:p>
        </w:tc>
        <w:tc>
          <w:tcPr>
            <w:tcW w:w="1859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69E1">
        <w:trPr>
          <w:trHeight w:val="268"/>
        </w:trPr>
        <w:tc>
          <w:tcPr>
            <w:tcW w:w="3698" w:type="dxa"/>
            <w:shd w:val="clear" w:color="auto" w:fill="DBE4F0"/>
          </w:tcPr>
          <w:p w:rsidR="00E569E1" w:rsidRDefault="00A4676D">
            <w:pPr>
              <w:pStyle w:val="TableParagraph"/>
              <w:spacing w:line="248" w:lineRule="exact"/>
              <w:ind w:left="251"/>
              <w:rPr>
                <w:b/>
              </w:rPr>
            </w:pPr>
            <w:r>
              <w:rPr>
                <w:b/>
              </w:rPr>
              <w:t>5. Supplies/Materials</w:t>
            </w: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69E1">
        <w:trPr>
          <w:trHeight w:val="268"/>
        </w:trPr>
        <w:tc>
          <w:tcPr>
            <w:tcW w:w="3698" w:type="dxa"/>
            <w:shd w:val="clear" w:color="auto" w:fill="DBE4F0"/>
          </w:tcPr>
          <w:p w:rsidR="00E569E1" w:rsidRDefault="00A4676D">
            <w:pPr>
              <w:pStyle w:val="TableParagraph"/>
              <w:spacing w:line="248" w:lineRule="exact"/>
              <w:ind w:left="251"/>
              <w:rPr>
                <w:b/>
              </w:rPr>
            </w:pPr>
            <w:r>
              <w:rPr>
                <w:b/>
              </w:rPr>
              <w:t>6. Contractual (identify below)</w:t>
            </w: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69E1">
        <w:trPr>
          <w:trHeight w:val="268"/>
        </w:trPr>
        <w:tc>
          <w:tcPr>
            <w:tcW w:w="3698" w:type="dxa"/>
            <w:shd w:val="clear" w:color="auto" w:fill="DBE4F0"/>
          </w:tcPr>
          <w:p w:rsidR="00E569E1" w:rsidRDefault="00A4676D">
            <w:pPr>
              <w:pStyle w:val="TableParagraph"/>
              <w:spacing w:line="248" w:lineRule="exact"/>
              <w:ind w:left="251"/>
              <w:rPr>
                <w:b/>
              </w:rPr>
            </w:pPr>
            <w:r>
              <w:rPr>
                <w:b/>
              </w:rPr>
              <w:t>7. Construction</w:t>
            </w:r>
          </w:p>
        </w:tc>
        <w:tc>
          <w:tcPr>
            <w:tcW w:w="1858" w:type="dxa"/>
            <w:shd w:val="clear" w:color="auto" w:fill="D9D9D9"/>
          </w:tcPr>
          <w:p w:rsidR="00E569E1" w:rsidRDefault="00A4676D" w:rsidP="00813EB2">
            <w:pPr>
              <w:pStyle w:val="TableParagraph"/>
              <w:spacing w:line="248" w:lineRule="exact"/>
              <w:ind w:left="665"/>
              <w:jc w:val="center"/>
            </w:pPr>
            <w:r>
              <w:t>N/A</w:t>
            </w:r>
          </w:p>
        </w:tc>
        <w:tc>
          <w:tcPr>
            <w:tcW w:w="1859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69E1">
        <w:trPr>
          <w:trHeight w:val="268"/>
        </w:trPr>
        <w:tc>
          <w:tcPr>
            <w:tcW w:w="3698" w:type="dxa"/>
            <w:shd w:val="clear" w:color="auto" w:fill="DBE4F0"/>
          </w:tcPr>
          <w:p w:rsidR="00E569E1" w:rsidRDefault="00A4676D">
            <w:pPr>
              <w:pStyle w:val="TableParagraph"/>
              <w:spacing w:line="248" w:lineRule="exact"/>
              <w:ind w:left="251"/>
              <w:rPr>
                <w:b/>
              </w:rPr>
            </w:pPr>
            <w:r>
              <w:rPr>
                <w:b/>
              </w:rPr>
              <w:t>8. Other (identify below)</w:t>
            </w: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69E1">
        <w:trPr>
          <w:trHeight w:val="268"/>
        </w:trPr>
        <w:tc>
          <w:tcPr>
            <w:tcW w:w="3698" w:type="dxa"/>
            <w:shd w:val="clear" w:color="auto" w:fill="DBE4F0"/>
          </w:tcPr>
          <w:p w:rsidR="00E569E1" w:rsidRDefault="00A4676D">
            <w:pPr>
              <w:pStyle w:val="TableParagraph"/>
              <w:spacing w:line="248" w:lineRule="exact"/>
              <w:ind w:left="251"/>
              <w:rPr>
                <w:b/>
              </w:rPr>
            </w:pPr>
            <w:r>
              <w:rPr>
                <w:b/>
              </w:rPr>
              <w:t>9. Direct charges</w:t>
            </w: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69E1">
        <w:trPr>
          <w:trHeight w:val="269"/>
        </w:trPr>
        <w:tc>
          <w:tcPr>
            <w:tcW w:w="3698" w:type="dxa"/>
            <w:shd w:val="clear" w:color="auto" w:fill="DBE4F0"/>
          </w:tcPr>
          <w:p w:rsidR="00E569E1" w:rsidRDefault="00A4676D">
            <w:pPr>
              <w:pStyle w:val="TableParagraph"/>
              <w:spacing w:before="1" w:line="248" w:lineRule="exact"/>
              <w:ind w:left="151"/>
              <w:rPr>
                <w:b/>
              </w:rPr>
            </w:pPr>
            <w:r>
              <w:rPr>
                <w:b/>
              </w:rPr>
              <w:t>10. Indirect charges</w:t>
            </w: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69E1">
        <w:trPr>
          <w:trHeight w:val="268"/>
        </w:trPr>
        <w:tc>
          <w:tcPr>
            <w:tcW w:w="3698" w:type="dxa"/>
            <w:shd w:val="clear" w:color="auto" w:fill="DBE4F0"/>
          </w:tcPr>
          <w:p w:rsidR="00E569E1" w:rsidRDefault="00A4676D">
            <w:pPr>
              <w:pStyle w:val="TableParagraph"/>
              <w:spacing w:line="248" w:lineRule="exact"/>
              <w:ind w:left="151"/>
              <w:rPr>
                <w:b/>
              </w:rPr>
            </w:pPr>
            <w:r>
              <w:rPr>
                <w:b/>
              </w:rPr>
              <w:t>11. Total</w:t>
            </w: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E569E1">
        <w:trPr>
          <w:trHeight w:val="268"/>
        </w:trPr>
        <w:tc>
          <w:tcPr>
            <w:tcW w:w="3698" w:type="dxa"/>
            <w:shd w:val="clear" w:color="auto" w:fill="DBE4F0"/>
          </w:tcPr>
          <w:p w:rsidR="00E569E1" w:rsidRDefault="00A4676D">
            <w:pPr>
              <w:pStyle w:val="TableParagraph"/>
              <w:spacing w:line="248" w:lineRule="exact"/>
              <w:ind w:left="151"/>
              <w:rPr>
                <w:b/>
              </w:rPr>
            </w:pPr>
            <w:r>
              <w:rPr>
                <w:b/>
              </w:rPr>
              <w:t>12. Percentage of Total</w:t>
            </w: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9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858" w:type="dxa"/>
          </w:tcPr>
          <w:p w:rsidR="00E569E1" w:rsidRDefault="00E569E1" w:rsidP="00813EB2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</w:tbl>
    <w:p w:rsidR="00E569E1" w:rsidRDefault="00A4676D">
      <w:pPr>
        <w:spacing w:before="49"/>
        <w:ind w:left="441"/>
        <w:rPr>
          <w:b/>
        </w:rPr>
      </w:pPr>
      <w:r>
        <w:rPr>
          <w:b/>
        </w:rPr>
        <w:t>Instructions for the Budget Table:</w:t>
      </w:r>
    </w:p>
    <w:p w:rsidR="00E569E1" w:rsidRDefault="00A4676D">
      <w:pPr>
        <w:pStyle w:val="ListParagraph"/>
        <w:numPr>
          <w:ilvl w:val="0"/>
          <w:numId w:val="3"/>
        </w:numPr>
        <w:tabs>
          <w:tab w:val="left" w:pos="808"/>
          <w:tab w:val="left" w:pos="809"/>
        </w:tabs>
        <w:spacing w:before="18"/>
        <w:ind w:hanging="360"/>
      </w:pPr>
      <w:r>
        <w:t>Lines 1-8: Enter the dollar amount for each</w:t>
      </w:r>
      <w:r>
        <w:rPr>
          <w:spacing w:val="-6"/>
        </w:rPr>
        <w:t xml:space="preserve"> </w:t>
      </w:r>
      <w:r>
        <w:t>item.</w:t>
      </w:r>
    </w:p>
    <w:p w:rsidR="00E569E1" w:rsidRDefault="00A4676D">
      <w:pPr>
        <w:pStyle w:val="ListParagraph"/>
        <w:numPr>
          <w:ilvl w:val="0"/>
          <w:numId w:val="3"/>
        </w:numPr>
        <w:tabs>
          <w:tab w:val="left" w:pos="808"/>
          <w:tab w:val="left" w:pos="809"/>
        </w:tabs>
        <w:spacing w:before="40"/>
        <w:ind w:hanging="360"/>
      </w:pPr>
      <w:r>
        <w:t>Lines 6 and 8: Identify charges</w:t>
      </w:r>
      <w:r>
        <w:rPr>
          <w:spacing w:val="-3"/>
        </w:rPr>
        <w:t xml:space="preserve"> </w:t>
      </w:r>
      <w:r>
        <w:t>below.</w:t>
      </w:r>
    </w:p>
    <w:p w:rsidR="00E569E1" w:rsidRDefault="00A4676D">
      <w:pPr>
        <w:pStyle w:val="ListParagraph"/>
        <w:numPr>
          <w:ilvl w:val="0"/>
          <w:numId w:val="3"/>
        </w:numPr>
        <w:tabs>
          <w:tab w:val="left" w:pos="808"/>
          <w:tab w:val="left" w:pos="809"/>
        </w:tabs>
        <w:spacing w:before="40"/>
        <w:ind w:hanging="360"/>
      </w:pPr>
      <w:r>
        <w:t>Line 9: Sum of 1 –</w:t>
      </w:r>
      <w:r>
        <w:rPr>
          <w:spacing w:val="-3"/>
        </w:rPr>
        <w:t xml:space="preserve"> </w:t>
      </w:r>
      <w:r>
        <w:t>8.</w:t>
      </w:r>
    </w:p>
    <w:p w:rsidR="00E569E1" w:rsidRDefault="00A4676D">
      <w:pPr>
        <w:pStyle w:val="ListParagraph"/>
        <w:numPr>
          <w:ilvl w:val="0"/>
          <w:numId w:val="3"/>
        </w:numPr>
        <w:tabs>
          <w:tab w:val="left" w:pos="808"/>
          <w:tab w:val="left" w:pos="809"/>
        </w:tabs>
        <w:spacing w:before="44" w:line="235" w:lineRule="auto"/>
        <w:ind w:right="822" w:hanging="360"/>
      </w:pPr>
      <w:r>
        <w:t>Line</w:t>
      </w:r>
      <w:r>
        <w:rPr>
          <w:spacing w:val="-5"/>
        </w:rPr>
        <w:t xml:space="preserve"> </w:t>
      </w:r>
      <w:r>
        <w:t>10:</w:t>
      </w:r>
      <w:r>
        <w:rPr>
          <w:spacing w:val="-5"/>
        </w:rPr>
        <w:t xml:space="preserve"> </w:t>
      </w:r>
      <w:r>
        <w:t>Charges</w:t>
      </w:r>
      <w:r>
        <w:rPr>
          <w:spacing w:val="-5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attributable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accomplishing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project,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overhead.</w:t>
      </w:r>
      <w:r>
        <w:rPr>
          <w:spacing w:val="-5"/>
        </w:rPr>
        <w:t xml:space="preserve"> </w:t>
      </w:r>
      <w:r>
        <w:t>Please see pages 5-7 for the Endowment's Indirect Cost Rate</w:t>
      </w:r>
      <w:r>
        <w:rPr>
          <w:spacing w:val="-14"/>
        </w:rPr>
        <w:t xml:space="preserve"> </w:t>
      </w:r>
      <w:r>
        <w:t>policy.</w:t>
      </w:r>
    </w:p>
    <w:p w:rsidR="00E569E1" w:rsidRDefault="00A4676D">
      <w:pPr>
        <w:pStyle w:val="ListParagraph"/>
        <w:numPr>
          <w:ilvl w:val="0"/>
          <w:numId w:val="3"/>
        </w:numPr>
        <w:tabs>
          <w:tab w:val="left" w:pos="808"/>
          <w:tab w:val="left" w:pos="809"/>
        </w:tabs>
        <w:spacing w:before="42"/>
        <w:ind w:hanging="360"/>
      </w:pPr>
      <w:r>
        <w:t>Line 12: Use the total in Line 11, Column III to determine the percentage of each</w:t>
      </w:r>
      <w:r>
        <w:rPr>
          <w:spacing w:val="-19"/>
        </w:rPr>
        <w:t xml:space="preserve"> </w:t>
      </w:r>
      <w:r>
        <w:t>share.</w:t>
      </w:r>
    </w:p>
    <w:p w:rsidR="00E569E1" w:rsidRDefault="00A4676D">
      <w:pPr>
        <w:pStyle w:val="Heading2"/>
        <w:spacing w:before="72"/>
      </w:pPr>
      <w:r>
        <w:t>Explanation and details for use of Grant Funds in Category 6 (Contractual):</w:t>
      </w:r>
    </w:p>
    <w:p w:rsidR="00EF27A6" w:rsidRDefault="00EF27A6">
      <w:pPr>
        <w:pStyle w:val="Heading2"/>
        <w:spacing w:before="72"/>
      </w:pPr>
      <w:r>
        <w:rPr>
          <w:noProof/>
        </w:rPr>
        <w:pict>
          <v:shape id="_x0000_s1043" type="#_x0000_t202" style="position:absolute;left:0;text-align:left;margin-left:23.25pt;margin-top:4pt;width:459.75pt;height:84pt;z-index:503302840">
            <v:textbox>
              <w:txbxContent>
                <w:p w:rsidR="00EF27A6" w:rsidRDefault="00EF27A6">
                  <w:bookmarkStart w:id="0" w:name="_GoBack"/>
                  <w:bookmarkEnd w:id="0"/>
                </w:p>
              </w:txbxContent>
            </v:textbox>
          </v:shape>
        </w:pict>
      </w:r>
    </w:p>
    <w:p w:rsidR="00EF27A6" w:rsidRDefault="00EF27A6">
      <w:pPr>
        <w:pStyle w:val="Heading2"/>
        <w:spacing w:before="72"/>
      </w:pPr>
    </w:p>
    <w:p w:rsidR="00EF27A6" w:rsidRDefault="00EF27A6">
      <w:pPr>
        <w:pStyle w:val="Heading2"/>
        <w:spacing w:before="72"/>
      </w:pPr>
    </w:p>
    <w:p w:rsidR="00EF27A6" w:rsidRDefault="00EF27A6">
      <w:pPr>
        <w:pStyle w:val="Heading2"/>
        <w:spacing w:before="72"/>
      </w:pPr>
    </w:p>
    <w:p w:rsidR="00EF27A6" w:rsidRDefault="00EF27A6">
      <w:pPr>
        <w:spacing w:before="84"/>
        <w:ind w:left="480"/>
        <w:rPr>
          <w:b/>
        </w:rPr>
      </w:pPr>
    </w:p>
    <w:p w:rsidR="00E569E1" w:rsidRDefault="00EF27A6">
      <w:pPr>
        <w:spacing w:before="84"/>
        <w:ind w:left="480"/>
        <w:rPr>
          <w:b/>
        </w:rPr>
      </w:pPr>
      <w:r>
        <w:rPr>
          <w:b/>
          <w:noProof/>
        </w:rPr>
        <w:pict>
          <v:shape id="_x0000_s1044" type="#_x0000_t202" style="position:absolute;left:0;text-align:left;margin-left:24.75pt;margin-top:21pt;width:459.75pt;height:78.75pt;z-index:503303864">
            <v:textbox>
              <w:txbxContent>
                <w:p w:rsidR="00EF27A6" w:rsidRDefault="00EF27A6" w:rsidP="00EF27A6"/>
              </w:txbxContent>
            </v:textbox>
          </v:shape>
        </w:pict>
      </w:r>
      <w:r w:rsidR="00A4676D">
        <w:rPr>
          <w:b/>
        </w:rPr>
        <w:t>Explanation and details for use of Grant Funds in Category 8 (Other):</w:t>
      </w:r>
    </w:p>
    <w:p w:rsidR="00E569E1" w:rsidRPr="004C0655" w:rsidRDefault="00E569E1" w:rsidP="004C0655">
      <w:pPr>
        <w:pStyle w:val="BodyText"/>
        <w:ind w:left="0"/>
        <w:rPr>
          <w:b/>
          <w:sz w:val="12"/>
        </w:rPr>
        <w:sectPr w:rsidR="00E569E1" w:rsidRPr="004C0655">
          <w:pgSz w:w="12240" w:h="15840"/>
          <w:pgMar w:top="1360" w:right="720" w:bottom="1020" w:left="1320" w:header="492" w:footer="827" w:gutter="0"/>
          <w:cols w:space="720"/>
        </w:sectPr>
      </w:pPr>
    </w:p>
    <w:p w:rsidR="00E569E1" w:rsidRDefault="00A4676D">
      <w:pPr>
        <w:pStyle w:val="ListParagraph"/>
        <w:numPr>
          <w:ilvl w:val="0"/>
          <w:numId w:val="4"/>
        </w:numPr>
        <w:tabs>
          <w:tab w:val="left" w:pos="841"/>
        </w:tabs>
        <w:spacing w:before="78"/>
        <w:ind w:hanging="360"/>
        <w:rPr>
          <w:b/>
        </w:rPr>
      </w:pPr>
      <w:r>
        <w:rPr>
          <w:b/>
        </w:rPr>
        <w:lastRenderedPageBreak/>
        <w:t>C</w:t>
      </w:r>
      <w:r>
        <w:rPr>
          <w:b/>
        </w:rPr>
        <w:t>ooperator (Matching) Contributions</w:t>
      </w:r>
      <w:r>
        <w:rPr>
          <w:b/>
          <w:spacing w:val="-1"/>
        </w:rPr>
        <w:t xml:space="preserve"> </w:t>
      </w:r>
      <w:r>
        <w:rPr>
          <w:b/>
        </w:rPr>
        <w:t>Table</w:t>
      </w:r>
    </w:p>
    <w:p w:rsidR="00E569E1" w:rsidRDefault="00A4676D">
      <w:pPr>
        <w:pStyle w:val="BodyText"/>
        <w:spacing w:before="39"/>
        <w:ind w:left="840"/>
      </w:pPr>
      <w:r>
        <w:t>*NOT including Grant contributions</w:t>
      </w:r>
    </w:p>
    <w:p w:rsidR="00E569E1" w:rsidRDefault="00E569E1">
      <w:pPr>
        <w:pStyle w:val="BodyText"/>
        <w:spacing w:before="7" w:after="1"/>
        <w:ind w:left="0"/>
        <w:rPr>
          <w:sz w:val="28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6"/>
        <w:gridCol w:w="1866"/>
        <w:gridCol w:w="1866"/>
        <w:gridCol w:w="1866"/>
        <w:gridCol w:w="1866"/>
      </w:tblGrid>
      <w:tr w:rsidR="00E569E1">
        <w:trPr>
          <w:trHeight w:val="312"/>
        </w:trPr>
        <w:tc>
          <w:tcPr>
            <w:tcW w:w="1866" w:type="dxa"/>
            <w:shd w:val="clear" w:color="auto" w:fill="DBE4F0"/>
          </w:tcPr>
          <w:p w:rsidR="00E569E1" w:rsidRDefault="00A4676D">
            <w:pPr>
              <w:pStyle w:val="TableParagraph"/>
              <w:spacing w:before="23"/>
              <w:ind w:left="93" w:right="87"/>
              <w:jc w:val="center"/>
              <w:rPr>
                <w:b/>
              </w:rPr>
            </w:pPr>
            <w:r>
              <w:rPr>
                <w:b/>
              </w:rPr>
              <w:t>Cooperator Name</w:t>
            </w:r>
          </w:p>
        </w:tc>
        <w:tc>
          <w:tcPr>
            <w:tcW w:w="1866" w:type="dxa"/>
            <w:shd w:val="clear" w:color="auto" w:fill="DBE4F0"/>
          </w:tcPr>
          <w:p w:rsidR="00E569E1" w:rsidRDefault="00A4676D">
            <w:pPr>
              <w:pStyle w:val="TableParagraph"/>
              <w:spacing w:before="23"/>
              <w:ind w:left="93" w:right="84"/>
              <w:jc w:val="center"/>
              <w:rPr>
                <w:b/>
              </w:rPr>
            </w:pPr>
            <w:r>
              <w:rPr>
                <w:b/>
              </w:rPr>
              <w:t>Cash</w:t>
            </w:r>
          </w:p>
        </w:tc>
        <w:tc>
          <w:tcPr>
            <w:tcW w:w="1866" w:type="dxa"/>
            <w:shd w:val="clear" w:color="auto" w:fill="DBE4F0"/>
          </w:tcPr>
          <w:p w:rsidR="00E569E1" w:rsidRDefault="00A4676D">
            <w:pPr>
              <w:pStyle w:val="TableParagraph"/>
              <w:spacing w:before="23"/>
              <w:ind w:left="498"/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tcW w:w="1866" w:type="dxa"/>
            <w:shd w:val="clear" w:color="auto" w:fill="DBE4F0"/>
          </w:tcPr>
          <w:p w:rsidR="00E569E1" w:rsidRDefault="00A4676D">
            <w:pPr>
              <w:pStyle w:val="TableParagraph"/>
              <w:spacing w:before="23"/>
              <w:ind w:left="210"/>
              <w:rPr>
                <w:b/>
              </w:rPr>
            </w:pPr>
            <w:r>
              <w:rPr>
                <w:b/>
              </w:rPr>
              <w:t>In-Kind Services</w:t>
            </w:r>
          </w:p>
        </w:tc>
        <w:tc>
          <w:tcPr>
            <w:tcW w:w="1866" w:type="dxa"/>
            <w:shd w:val="clear" w:color="auto" w:fill="DBE4F0"/>
          </w:tcPr>
          <w:p w:rsidR="00E569E1" w:rsidRDefault="00A4676D">
            <w:pPr>
              <w:pStyle w:val="TableParagraph"/>
              <w:spacing w:before="23"/>
              <w:ind w:left="93" w:right="8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</w:t>
            </w:r>
          </w:p>
        </w:tc>
      </w:tr>
      <w:tr w:rsidR="00E569E1">
        <w:trPr>
          <w:trHeight w:val="313"/>
        </w:trPr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</w:tr>
      <w:tr w:rsidR="00E569E1">
        <w:trPr>
          <w:trHeight w:val="313"/>
        </w:trPr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</w:tr>
      <w:tr w:rsidR="00E569E1">
        <w:trPr>
          <w:trHeight w:val="312"/>
        </w:trPr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</w:tr>
      <w:tr w:rsidR="00E569E1">
        <w:trPr>
          <w:trHeight w:val="312"/>
        </w:trPr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</w:tr>
      <w:tr w:rsidR="00E569E1">
        <w:trPr>
          <w:trHeight w:val="312"/>
        </w:trPr>
        <w:tc>
          <w:tcPr>
            <w:tcW w:w="1866" w:type="dxa"/>
            <w:shd w:val="clear" w:color="auto" w:fill="D9D9D9"/>
          </w:tcPr>
          <w:p w:rsidR="00E569E1" w:rsidRDefault="00A4676D">
            <w:pPr>
              <w:pStyle w:val="TableParagraph"/>
              <w:spacing w:before="23"/>
              <w:ind w:left="93" w:right="87"/>
              <w:jc w:val="center"/>
              <w:rPr>
                <w:b/>
              </w:rPr>
            </w:pPr>
            <w:r>
              <w:rPr>
                <w:b/>
              </w:rPr>
              <w:t>Totals</w:t>
            </w: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66" w:type="dxa"/>
          </w:tcPr>
          <w:p w:rsidR="00E569E1" w:rsidRDefault="00E569E1">
            <w:pPr>
              <w:pStyle w:val="TableParagraph"/>
              <w:rPr>
                <w:rFonts w:ascii="Times New Roman"/>
              </w:rPr>
            </w:pPr>
          </w:p>
        </w:tc>
      </w:tr>
    </w:tbl>
    <w:p w:rsidR="00E569E1" w:rsidRDefault="00E569E1">
      <w:pPr>
        <w:pStyle w:val="BodyText"/>
        <w:spacing w:before="3"/>
        <w:ind w:left="0"/>
        <w:rPr>
          <w:sz w:val="30"/>
        </w:rPr>
      </w:pPr>
    </w:p>
    <w:p w:rsidR="00E569E1" w:rsidRDefault="00A4676D">
      <w:pPr>
        <w:pStyle w:val="Heading2"/>
        <w:spacing w:before="1"/>
      </w:pPr>
      <w:r>
        <w:t>Instructions for the Cooperator Contributions Table:</w:t>
      </w:r>
    </w:p>
    <w:p w:rsidR="00E569E1" w:rsidRDefault="00A4676D">
      <w:pPr>
        <w:spacing w:before="99" w:line="276" w:lineRule="auto"/>
        <w:ind w:left="480" w:right="344"/>
      </w:pPr>
      <w:r>
        <w:t xml:space="preserve">Identify the value of </w:t>
      </w:r>
      <w:r>
        <w:rPr>
          <w:i/>
        </w:rPr>
        <w:t xml:space="preserve">matching contributions to satisfy the minimum, </w:t>
      </w:r>
      <w:r>
        <w:t xml:space="preserve">which must be </w:t>
      </w:r>
      <w:r>
        <w:rPr>
          <w:b/>
          <w:u w:val="single"/>
        </w:rPr>
        <w:t>equal to the</w:t>
      </w:r>
      <w:r>
        <w:rPr>
          <w:b/>
        </w:rPr>
        <w:t xml:space="preserve"> </w:t>
      </w:r>
      <w:r>
        <w:rPr>
          <w:b/>
          <w:u w:val="single"/>
        </w:rPr>
        <w:t>requested Grant Program funds.</w:t>
      </w:r>
      <w:r>
        <w:rPr>
          <w:b/>
        </w:rPr>
        <w:t xml:space="preserve"> </w:t>
      </w:r>
      <w:r>
        <w:t>Please value in-kind contributions and materials at reasonable and acceptable rates.</w:t>
      </w:r>
    </w:p>
    <w:p w:rsidR="00E569E1" w:rsidRDefault="00A4676D">
      <w:pPr>
        <w:pStyle w:val="Heading2"/>
        <w:numPr>
          <w:ilvl w:val="0"/>
          <w:numId w:val="5"/>
        </w:numPr>
        <w:tabs>
          <w:tab w:val="left" w:pos="480"/>
        </w:tabs>
        <w:spacing w:before="120" w:line="268" w:lineRule="exact"/>
        <w:ind w:left="480" w:hanging="360"/>
      </w:pPr>
      <w:r>
        <w:t>Project and Market</w:t>
      </w:r>
      <w:r>
        <w:rPr>
          <w:spacing w:val="-1"/>
        </w:rPr>
        <w:t xml:space="preserve"> </w:t>
      </w:r>
      <w:r>
        <w:t>Impact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76" w:lineRule="auto"/>
        <w:ind w:right="356"/>
      </w:pPr>
      <w:r>
        <w:t>How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mass</w:t>
      </w:r>
      <w:r>
        <w:rPr>
          <w:spacing w:val="-3"/>
        </w:rPr>
        <w:t xml:space="preserve"> </w:t>
      </w:r>
      <w:r>
        <w:t>timber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adds</w:t>
      </w:r>
      <w:r>
        <w:rPr>
          <w:spacing w:val="-4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(structural,</w:t>
      </w:r>
      <w:r>
        <w:rPr>
          <w:spacing w:val="-3"/>
        </w:rPr>
        <w:t xml:space="preserve"> </w:t>
      </w:r>
      <w:r>
        <w:t>seismic, aesthetic, innovative, biophilic, etc.) and the</w:t>
      </w:r>
      <w:r>
        <w:rPr>
          <w:spacing w:val="-3"/>
        </w:rPr>
        <w:t xml:space="preserve"> </w:t>
      </w:r>
      <w:r>
        <w:t>institution.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</w:pPr>
      <w:r>
        <w:t>The accessibility and visibility of the project on a national architectural and educational</w:t>
      </w:r>
      <w:r>
        <w:rPr>
          <w:spacing w:val="-20"/>
        </w:rPr>
        <w:t xml:space="preserve"> </w:t>
      </w:r>
      <w:r>
        <w:t>scale.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41" w:line="276" w:lineRule="auto"/>
        <w:ind w:right="319"/>
      </w:pPr>
      <w:r>
        <w:t>How the institution will use the buildi</w:t>
      </w:r>
      <w:r>
        <w:t>ng as an educational tool (public tours, etc.), including what information will be shared with the public, and how that information will help advance the market.</w:t>
      </w:r>
    </w:p>
    <w:p w:rsidR="00E569E1" w:rsidRDefault="00A4676D">
      <w:pPr>
        <w:pStyle w:val="Heading2"/>
        <w:numPr>
          <w:ilvl w:val="0"/>
          <w:numId w:val="5"/>
        </w:numPr>
        <w:tabs>
          <w:tab w:val="left" w:pos="479"/>
          <w:tab w:val="left" w:pos="480"/>
        </w:tabs>
        <w:spacing w:before="120" w:line="268" w:lineRule="exact"/>
        <w:ind w:left="480" w:hanging="360"/>
      </w:pPr>
      <w:r>
        <w:t>Institutional</w:t>
      </w:r>
      <w:r>
        <w:rPr>
          <w:spacing w:val="-6"/>
        </w:rPr>
        <w:t xml:space="preserve"> </w:t>
      </w:r>
      <w:r>
        <w:t>Readiness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80" w:lineRule="exact"/>
      </w:pPr>
      <w:r>
        <w:t>Why this institution is a prime candidate for a mass timber</w:t>
      </w:r>
      <w:r>
        <w:rPr>
          <w:spacing w:val="-9"/>
        </w:rPr>
        <w:t xml:space="preserve"> </w:t>
      </w:r>
      <w:r>
        <w:t>building.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40" w:line="276" w:lineRule="auto"/>
        <w:ind w:right="761"/>
      </w:pPr>
      <w:r>
        <w:t>A</w:t>
      </w:r>
      <w:r>
        <w:rPr>
          <w:spacing w:val="-4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detailing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sustainability</w:t>
      </w:r>
      <w:r>
        <w:rPr>
          <w:spacing w:val="-3"/>
        </w:rPr>
        <w:t xml:space="preserve"> </w:t>
      </w:r>
      <w:r>
        <w:t>commitments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this project can help satisfy those</w:t>
      </w:r>
      <w:r>
        <w:rPr>
          <w:spacing w:val="-4"/>
        </w:rPr>
        <w:t xml:space="preserve"> </w:t>
      </w:r>
      <w:r>
        <w:t>commitments.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76" w:lineRule="auto"/>
        <w:ind w:right="764"/>
      </w:pPr>
      <w:r>
        <w:t>Any institutional partnership agreements that will facilitate the completion of a mass</w:t>
      </w:r>
      <w:r>
        <w:rPr>
          <w:spacing w:val="-27"/>
        </w:rPr>
        <w:t xml:space="preserve"> </w:t>
      </w:r>
      <w:r>
        <w:t>timber building.</w:t>
      </w:r>
    </w:p>
    <w:p w:rsidR="00E569E1" w:rsidRDefault="00A4676D">
      <w:pPr>
        <w:pStyle w:val="Heading2"/>
        <w:numPr>
          <w:ilvl w:val="0"/>
          <w:numId w:val="5"/>
        </w:numPr>
        <w:tabs>
          <w:tab w:val="left" w:pos="480"/>
        </w:tabs>
        <w:spacing w:before="121" w:line="268" w:lineRule="exact"/>
        <w:ind w:left="480" w:hanging="360"/>
      </w:pPr>
      <w:r>
        <w:t>Qualifications o</w:t>
      </w:r>
      <w:r>
        <w:t>f Team and</w:t>
      </w:r>
      <w:r>
        <w:rPr>
          <w:spacing w:val="-1"/>
        </w:rPr>
        <w:t xml:space="preserve"> </w:t>
      </w:r>
      <w:r>
        <w:t>Partners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80" w:lineRule="exact"/>
      </w:pPr>
      <w:r>
        <w:t>List the members of the team, including architect, engineer, and owner for the</w:t>
      </w:r>
      <w:r>
        <w:rPr>
          <w:spacing w:val="-12"/>
        </w:rPr>
        <w:t xml:space="preserve"> </w:t>
      </w:r>
      <w:r>
        <w:t>project.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40" w:line="276" w:lineRule="auto"/>
        <w:ind w:right="282"/>
      </w:pPr>
      <w:r>
        <w:t>A</w:t>
      </w:r>
      <w:r>
        <w:rPr>
          <w:spacing w:val="-3"/>
        </w:rPr>
        <w:t xml:space="preserve"> </w:t>
      </w:r>
      <w: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success</w:t>
      </w:r>
      <w:r>
        <w:rPr>
          <w:spacing w:val="-2"/>
        </w:rPr>
        <w:t xml:space="preserve"> </w:t>
      </w:r>
      <w:r>
        <w:t>(e.g.,</w:t>
      </w:r>
      <w:r>
        <w:rPr>
          <w:spacing w:val="-4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2"/>
        </w:rPr>
        <w:t xml:space="preserve"> </w:t>
      </w:r>
      <w:r>
        <w:t>Having</w:t>
      </w:r>
      <w:r>
        <w:rPr>
          <w:spacing w:val="-4"/>
        </w:rPr>
        <w:t xml:space="preserve"> </w:t>
      </w:r>
      <w:r>
        <w:t>Jurisdiction on similar projects or achieving approval through an Alternate Materials and Methods</w:t>
      </w:r>
      <w:r>
        <w:rPr>
          <w:spacing w:val="-29"/>
        </w:rPr>
        <w:t xml:space="preserve"> </w:t>
      </w:r>
      <w:r>
        <w:t>process).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76" w:lineRule="auto"/>
        <w:ind w:right="362"/>
      </w:pPr>
      <w:r>
        <w:t>Describe members’ capabilities and certifications, as well as experience on mass timber projects, that demonstrate your team has the appropriate ski</w:t>
      </w:r>
      <w:r>
        <w:t>ll set and experience for</w:t>
      </w:r>
      <w:r>
        <w:rPr>
          <w:spacing w:val="-16"/>
        </w:rPr>
        <w:t xml:space="preserve"> </w:t>
      </w:r>
      <w:r>
        <w:t>success.</w:t>
      </w:r>
    </w:p>
    <w:p w:rsidR="00E569E1" w:rsidRDefault="00A4676D">
      <w:pPr>
        <w:pStyle w:val="Heading2"/>
        <w:numPr>
          <w:ilvl w:val="0"/>
          <w:numId w:val="5"/>
        </w:numPr>
        <w:tabs>
          <w:tab w:val="left" w:pos="480"/>
        </w:tabs>
        <w:spacing w:before="120" w:line="268" w:lineRule="exact"/>
        <w:ind w:left="480" w:hanging="360"/>
      </w:pPr>
      <w:r>
        <w:t>Letters of</w:t>
      </w:r>
      <w:r>
        <w:rPr>
          <w:spacing w:val="-1"/>
        </w:rPr>
        <w:t xml:space="preserve"> </w:t>
      </w:r>
      <w:r>
        <w:t>Support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80" w:lineRule="exact"/>
      </w:pPr>
      <w:r>
        <w:t>Letters of support are required from the</w:t>
      </w:r>
      <w:r>
        <w:rPr>
          <w:spacing w:val="-6"/>
        </w:rPr>
        <w:t xml:space="preserve"> </w:t>
      </w:r>
      <w:r>
        <w:t>following:</w:t>
      </w:r>
    </w:p>
    <w:p w:rsidR="00E569E1" w:rsidRDefault="00A4676D">
      <w:pPr>
        <w:pStyle w:val="ListParagraph"/>
        <w:numPr>
          <w:ilvl w:val="0"/>
          <w:numId w:val="2"/>
        </w:numPr>
        <w:tabs>
          <w:tab w:val="left" w:pos="1921"/>
        </w:tabs>
        <w:spacing w:before="41"/>
      </w:pPr>
      <w:r>
        <w:t>Each entity on the team (architect, engineer, owner,</w:t>
      </w:r>
      <w:r>
        <w:rPr>
          <w:spacing w:val="-2"/>
        </w:rPr>
        <w:t xml:space="preserve"> </w:t>
      </w:r>
      <w:r>
        <w:t>etc.).</w:t>
      </w:r>
    </w:p>
    <w:p w:rsidR="00E569E1" w:rsidRDefault="00A4676D">
      <w:pPr>
        <w:pStyle w:val="ListParagraph"/>
        <w:numPr>
          <w:ilvl w:val="0"/>
          <w:numId w:val="2"/>
        </w:numPr>
        <w:tabs>
          <w:tab w:val="left" w:pos="1921"/>
        </w:tabs>
        <w:spacing w:before="41"/>
      </w:pPr>
      <w:r>
        <w:t>The title holder for the property site being considered for the</w:t>
      </w:r>
      <w:r>
        <w:rPr>
          <w:spacing w:val="-12"/>
        </w:rPr>
        <w:t xml:space="preserve"> </w:t>
      </w:r>
      <w:r>
        <w:t>project.</w:t>
      </w:r>
    </w:p>
    <w:p w:rsidR="00E569E1" w:rsidRDefault="00A4676D">
      <w:pPr>
        <w:pStyle w:val="ListParagraph"/>
        <w:numPr>
          <w:ilvl w:val="0"/>
          <w:numId w:val="2"/>
        </w:numPr>
        <w:tabs>
          <w:tab w:val="left" w:pos="1921"/>
        </w:tabs>
        <w:spacing w:before="40" w:line="276" w:lineRule="auto"/>
        <w:ind w:right="1446"/>
      </w:pPr>
      <w:r>
        <w:t>The</w:t>
      </w:r>
      <w:r>
        <w:rPr>
          <w:spacing w:val="-5"/>
        </w:rPr>
        <w:t xml:space="preserve"> </w:t>
      </w:r>
      <w:r>
        <w:t>institution's</w:t>
      </w:r>
      <w:r>
        <w:rPr>
          <w:spacing w:val="-3"/>
        </w:rPr>
        <w:t xml:space="preserve"> </w:t>
      </w:r>
      <w:r>
        <w:t>chief</w:t>
      </w:r>
      <w:r>
        <w:rPr>
          <w:spacing w:val="-5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institution’s</w:t>
      </w:r>
      <w:r>
        <w:rPr>
          <w:spacing w:val="-5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capital</w:t>
      </w:r>
      <w:r>
        <w:rPr>
          <w:spacing w:val="-5"/>
        </w:rPr>
        <w:t xml:space="preserve"> </w:t>
      </w:r>
      <w:r>
        <w:t>projects demonstrating:</w:t>
      </w:r>
    </w:p>
    <w:p w:rsidR="00E569E1" w:rsidRDefault="00E569E1">
      <w:pPr>
        <w:spacing w:line="276" w:lineRule="auto"/>
        <w:sectPr w:rsidR="00E569E1">
          <w:pgSz w:w="12240" w:h="15840"/>
          <w:pgMar w:top="1360" w:right="720" w:bottom="1020" w:left="1320" w:header="492" w:footer="827" w:gutter="0"/>
          <w:cols w:space="720"/>
        </w:sectPr>
      </w:pPr>
    </w:p>
    <w:p w:rsidR="00E569E1" w:rsidRDefault="00A4676D">
      <w:pPr>
        <w:pStyle w:val="ListParagraph"/>
        <w:numPr>
          <w:ilvl w:val="1"/>
          <w:numId w:val="2"/>
        </w:numPr>
        <w:tabs>
          <w:tab w:val="left" w:pos="2640"/>
          <w:tab w:val="left" w:pos="2641"/>
        </w:tabs>
        <w:spacing w:before="78"/>
      </w:pPr>
      <w:r>
        <w:lastRenderedPageBreak/>
        <w:t>Clear intent for construction of an institutional mass timber</w:t>
      </w:r>
      <w:r>
        <w:rPr>
          <w:spacing w:val="-12"/>
        </w:rPr>
        <w:t xml:space="preserve"> </w:t>
      </w:r>
      <w:r>
        <w:t>building;</w:t>
      </w:r>
    </w:p>
    <w:p w:rsidR="00E569E1" w:rsidRDefault="00A4676D">
      <w:pPr>
        <w:pStyle w:val="ListParagraph"/>
        <w:numPr>
          <w:ilvl w:val="1"/>
          <w:numId w:val="2"/>
        </w:numPr>
        <w:tabs>
          <w:tab w:val="left" w:pos="2640"/>
          <w:tab w:val="left" w:pos="2641"/>
        </w:tabs>
        <w:spacing w:before="39" w:line="276" w:lineRule="auto"/>
        <w:ind w:right="445"/>
      </w:pPr>
      <w:r>
        <w:t>Institutional funding available for construction of a mass timber building</w:t>
      </w:r>
      <w:r>
        <w:rPr>
          <w:spacing w:val="-30"/>
        </w:rPr>
        <w:t xml:space="preserve"> </w:t>
      </w:r>
      <w:r>
        <w:t>and/or fundrais</w:t>
      </w:r>
      <w:r>
        <w:t>ing goals remaining for the building;</w:t>
      </w:r>
      <w:r>
        <w:rPr>
          <w:spacing w:val="-7"/>
        </w:rPr>
        <w:t xml:space="preserve"> </w:t>
      </w:r>
      <w:r>
        <w:t>and</w:t>
      </w:r>
    </w:p>
    <w:p w:rsidR="00E569E1" w:rsidRDefault="00A4676D">
      <w:pPr>
        <w:pStyle w:val="ListParagraph"/>
        <w:numPr>
          <w:ilvl w:val="1"/>
          <w:numId w:val="2"/>
        </w:numPr>
        <w:tabs>
          <w:tab w:val="left" w:pos="2640"/>
          <w:tab w:val="left" w:pos="2641"/>
        </w:tabs>
        <w:spacing w:before="1"/>
      </w:pPr>
      <w:r>
        <w:t>How this proposed building will benefit the</w:t>
      </w:r>
      <w:r>
        <w:rPr>
          <w:spacing w:val="-8"/>
        </w:rPr>
        <w:t xml:space="preserve"> </w:t>
      </w:r>
      <w:r>
        <w:t>institution.</w:t>
      </w:r>
    </w:p>
    <w:p w:rsidR="00E569E1" w:rsidRDefault="00A4676D">
      <w:pPr>
        <w:pStyle w:val="ListParagraph"/>
        <w:numPr>
          <w:ilvl w:val="0"/>
          <w:numId w:val="2"/>
        </w:numPr>
        <w:tabs>
          <w:tab w:val="left" w:pos="1921"/>
        </w:tabs>
        <w:spacing w:before="40"/>
      </w:pPr>
      <w:r>
        <w:t>From the Local Authority(</w:t>
      </w:r>
      <w:proofErr w:type="spellStart"/>
      <w:r>
        <w:t>ies</w:t>
      </w:r>
      <w:proofErr w:type="spellEnd"/>
      <w:r>
        <w:t>) to cooperate with the</w:t>
      </w:r>
      <w:r>
        <w:rPr>
          <w:spacing w:val="-6"/>
        </w:rPr>
        <w:t xml:space="preserve"> </w:t>
      </w:r>
      <w:r>
        <w:t>team.</w:t>
      </w:r>
    </w:p>
    <w:p w:rsidR="00E569E1" w:rsidRDefault="00A4676D">
      <w:pPr>
        <w:pStyle w:val="ListParagraph"/>
        <w:numPr>
          <w:ilvl w:val="0"/>
          <w:numId w:val="2"/>
        </w:numPr>
        <w:tabs>
          <w:tab w:val="left" w:pos="1921"/>
        </w:tabs>
        <w:spacing w:before="41" w:line="276" w:lineRule="auto"/>
        <w:ind w:right="426"/>
      </w:pP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entity(</w:t>
      </w:r>
      <w:proofErr w:type="spellStart"/>
      <w:r>
        <w:t>ies</w:t>
      </w:r>
      <w:proofErr w:type="spellEnd"/>
      <w:r>
        <w:t>)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matching</w:t>
      </w:r>
      <w:r>
        <w:rPr>
          <w:spacing w:val="-5"/>
        </w:rPr>
        <w:t xml:space="preserve"> </w:t>
      </w:r>
      <w:r>
        <w:t>funds,</w:t>
      </w:r>
      <w:r>
        <w:rPr>
          <w:spacing w:val="-3"/>
        </w:rPr>
        <w:t xml:space="preserve"> </w:t>
      </w:r>
      <w:r>
        <w:t>confirming the dollar</w:t>
      </w:r>
      <w:r>
        <w:rPr>
          <w:spacing w:val="-2"/>
        </w:rPr>
        <w:t xml:space="preserve"> </w:t>
      </w:r>
      <w:r>
        <w:t>amount.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80" w:lineRule="exact"/>
      </w:pPr>
      <w:r>
        <w:t>Letters of support are optional from the</w:t>
      </w:r>
      <w:r>
        <w:rPr>
          <w:spacing w:val="-5"/>
        </w:rPr>
        <w:t xml:space="preserve"> </w:t>
      </w:r>
      <w:r>
        <w:t>following:</w:t>
      </w:r>
    </w:p>
    <w:p w:rsidR="00E569E1" w:rsidRDefault="00A4676D">
      <w:pPr>
        <w:pStyle w:val="BodyText"/>
        <w:spacing w:before="41" w:line="276" w:lineRule="auto"/>
        <w:ind w:left="1920" w:right="344" w:hanging="361"/>
      </w:pPr>
      <w:r>
        <w:t>1. Partners, individuals, or organizations, especially those playing a key role in this project. Letters of support should display the degree of collaboration occurring between the different entit</w:t>
      </w:r>
      <w:r>
        <w:t>ies engaged in the project.</w:t>
      </w:r>
    </w:p>
    <w:p w:rsidR="00E569E1" w:rsidRDefault="00A4676D">
      <w:pPr>
        <w:pStyle w:val="Heading2"/>
        <w:numPr>
          <w:ilvl w:val="0"/>
          <w:numId w:val="5"/>
        </w:numPr>
        <w:tabs>
          <w:tab w:val="left" w:pos="479"/>
          <w:tab w:val="left" w:pos="480"/>
        </w:tabs>
        <w:spacing w:before="120"/>
        <w:ind w:left="480" w:hanging="360"/>
      </w:pPr>
      <w:r>
        <w:t>Appendices</w:t>
      </w:r>
    </w:p>
    <w:p w:rsidR="00E569E1" w:rsidRDefault="00A4676D">
      <w:pPr>
        <w:pStyle w:val="BodyText"/>
        <w:spacing w:line="276" w:lineRule="auto"/>
        <w:ind w:left="480" w:right="344"/>
      </w:pPr>
      <w:r>
        <w:t xml:space="preserve">Appendices should be well organized with an </w:t>
      </w:r>
      <w:proofErr w:type="gramStart"/>
      <w:r>
        <w:t>index</w:t>
      </w:r>
      <w:proofErr w:type="gramEnd"/>
      <w:r>
        <w:t xml:space="preserve"> so reviewers can readily find information of interest. Include only relevant information in the appendices that will help the review panel better understand and evaluate your project. Below are examples of </w:t>
      </w:r>
      <w:r>
        <w:t>information that can be included in the appendices: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line="279" w:lineRule="exact"/>
      </w:pPr>
      <w:r>
        <w:t>Curricula vitae for team</w:t>
      </w:r>
      <w:r>
        <w:rPr>
          <w:spacing w:val="-3"/>
        </w:rPr>
        <w:t xml:space="preserve"> </w:t>
      </w:r>
      <w:r>
        <w:t>members.</w:t>
      </w:r>
    </w:p>
    <w:p w:rsidR="00E569E1" w:rsidRDefault="00A4676D">
      <w:pPr>
        <w:pStyle w:val="ListParagraph"/>
        <w:numPr>
          <w:ilvl w:val="1"/>
          <w:numId w:val="5"/>
        </w:numPr>
        <w:tabs>
          <w:tab w:val="left" w:pos="1200"/>
          <w:tab w:val="left" w:pos="1201"/>
        </w:tabs>
        <w:spacing w:before="40"/>
      </w:pPr>
      <w:r>
        <w:t>Miscellaneous</w:t>
      </w:r>
      <w:r>
        <w:rPr>
          <w:spacing w:val="-10"/>
        </w:rPr>
        <w:t xml:space="preserve"> </w:t>
      </w:r>
      <w:r>
        <w:t>items,</w:t>
      </w:r>
      <w:r>
        <w:rPr>
          <w:spacing w:val="-12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schematics,</w:t>
      </w:r>
      <w:r>
        <w:rPr>
          <w:spacing w:val="-12"/>
        </w:rPr>
        <w:t xml:space="preserve"> </w:t>
      </w:r>
      <w:r>
        <w:t>engineering</w:t>
      </w:r>
      <w:r>
        <w:rPr>
          <w:spacing w:val="-9"/>
        </w:rPr>
        <w:t xml:space="preserve"> </w:t>
      </w:r>
      <w:r>
        <w:t>designs,</w:t>
      </w:r>
      <w:r>
        <w:rPr>
          <w:spacing w:val="-11"/>
        </w:rPr>
        <w:t xml:space="preserve"> </w:t>
      </w:r>
      <w:proofErr w:type="spellStart"/>
      <w:r>
        <w:t>orexecutive</w:t>
      </w:r>
      <w:proofErr w:type="spellEnd"/>
      <w:r>
        <w:rPr>
          <w:spacing w:val="-2"/>
        </w:rPr>
        <w:t xml:space="preserve"> </w:t>
      </w:r>
      <w:r>
        <w:t>summaries</w:t>
      </w:r>
      <w:r>
        <w:rPr>
          <w:spacing w:val="-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reports.</w:t>
      </w:r>
    </w:p>
    <w:p w:rsidR="00E569E1" w:rsidRDefault="00E569E1">
      <w:pPr>
        <w:pStyle w:val="BodyText"/>
        <w:spacing w:before="11"/>
        <w:ind w:left="0"/>
        <w:rPr>
          <w:sz w:val="36"/>
        </w:rPr>
      </w:pPr>
    </w:p>
    <w:p w:rsidR="00E569E1" w:rsidRDefault="00A4676D">
      <w:pPr>
        <w:pStyle w:val="Heading1"/>
      </w:pPr>
      <w:r>
        <w:rPr>
          <w:u w:val="single"/>
        </w:rPr>
        <w:t>Part 2: Required Financial Forms</w:t>
      </w:r>
    </w:p>
    <w:p w:rsidR="00E569E1" w:rsidRDefault="00A4676D">
      <w:pPr>
        <w:pStyle w:val="BodyText"/>
        <w:spacing w:before="36" w:line="268" w:lineRule="auto"/>
        <w:ind w:left="119" w:right="116"/>
      </w:pPr>
      <w:r>
        <w:rPr>
          <w:b/>
        </w:rPr>
        <w:t>Please Note</w:t>
      </w:r>
      <w:r>
        <w:t xml:space="preserve">: If your proposal is funded, you must obtain a DUNS number from Dun &amp; Bradstreet </w:t>
      </w:r>
      <w:proofErr w:type="gramStart"/>
      <w:r>
        <w:t>and also</w:t>
      </w:r>
      <w:proofErr w:type="gramEnd"/>
      <w:r>
        <w:t xml:space="preserve"> register your organization at the </w:t>
      </w:r>
      <w:hyperlink r:id="rId9">
        <w:r>
          <w:rPr>
            <w:color w:val="0000FF"/>
            <w:u w:val="single" w:color="0000FF"/>
          </w:rPr>
          <w:t>System for Award Management (SAM) website</w:t>
        </w:r>
        <w:r>
          <w:rPr>
            <w:color w:val="0000FF"/>
          </w:rPr>
          <w:t xml:space="preserve"> </w:t>
        </w:r>
      </w:hyperlink>
      <w:r>
        <w:t xml:space="preserve">(formerly Central Contracting Registration). </w:t>
      </w:r>
      <w:r>
        <w:t xml:space="preserve">To verify that your organization has a DUNS number, or to take steps needed to obtain one, call the dedicated toll-free DUNS number request line at (866) 705–5711 or go to the </w:t>
      </w:r>
      <w:hyperlink r:id="rId10">
        <w:r>
          <w:rPr>
            <w:color w:val="0000FF"/>
            <w:u w:val="single" w:color="0000FF"/>
          </w:rPr>
          <w:t>Dun &amp; Bradstreet website</w:t>
        </w:r>
        <w:r>
          <w:t>.</w:t>
        </w:r>
      </w:hyperlink>
      <w:r>
        <w:t xml:space="preserve"> The SAM registration process can take time; please ensure your registration is up to date, if awarded.</w:t>
      </w:r>
    </w:p>
    <w:p w:rsidR="00E569E1" w:rsidRDefault="00E569E1">
      <w:pPr>
        <w:pStyle w:val="BodyText"/>
        <w:spacing w:before="1"/>
        <w:ind w:left="0"/>
        <w:rPr>
          <w:sz w:val="27"/>
        </w:rPr>
      </w:pPr>
    </w:p>
    <w:p w:rsidR="00E569E1" w:rsidRDefault="00A4676D">
      <w:pPr>
        <w:pStyle w:val="BodyText"/>
        <w:spacing w:line="268" w:lineRule="auto"/>
        <w:ind w:left="119" w:right="257"/>
      </w:pPr>
      <w:r>
        <w:rPr>
          <w:b/>
        </w:rPr>
        <w:t xml:space="preserve">Source of Federal Funds: </w:t>
      </w:r>
      <w:r>
        <w:t>Prime and sub-recipients to this award are subject to the OMB guidance in subparts A throu</w:t>
      </w:r>
      <w:r>
        <w:t xml:space="preserve">gh F of </w:t>
      </w:r>
      <w:r>
        <w:rPr>
          <w:color w:val="0000FF"/>
        </w:rPr>
        <w:t xml:space="preserve">2 CFR Part 200 </w:t>
      </w:r>
      <w:r>
        <w:t>as adopted and supplemented by the USDA in 2 CFR Part 400. Adoption by USDA of the OMB guidance in 2 CFR 400 gives regulatory effect to the OMB guidance in 2 CFR 200 where full text may be found. The award is made under the authority</w:t>
      </w:r>
      <w:r>
        <w:t xml:space="preserve"> of the Cooperative Forestry Assistance Act of 1978, Public Law 95-313 as amended; 16 USC 2101 et seq. The Catalog of Federal Domestic Assistance (CFDA) number and name are 10.664, Cooperative Forestry</w:t>
      </w:r>
      <w:r>
        <w:rPr>
          <w:spacing w:val="5"/>
        </w:rPr>
        <w:t xml:space="preserve"> </w:t>
      </w:r>
      <w:r>
        <w:t>Assistance.</w:t>
      </w:r>
    </w:p>
    <w:p w:rsidR="00E569E1" w:rsidRDefault="00E569E1">
      <w:pPr>
        <w:pStyle w:val="BodyText"/>
        <w:ind w:left="0"/>
        <w:rPr>
          <w:sz w:val="27"/>
        </w:rPr>
      </w:pPr>
    </w:p>
    <w:p w:rsidR="00E569E1" w:rsidRDefault="00A4676D">
      <w:pPr>
        <w:ind w:left="119"/>
        <w:rPr>
          <w:i/>
        </w:rPr>
      </w:pPr>
      <w:r>
        <w:rPr>
          <w:i/>
        </w:rPr>
        <w:t xml:space="preserve">Please note the </w:t>
      </w:r>
      <w:hyperlink r:id="rId11">
        <w:r>
          <w:rPr>
            <w:i/>
            <w:color w:val="0000FF"/>
            <w:u w:val="single" w:color="0000FF"/>
          </w:rPr>
          <w:t>Endowment’s Indirect Cost Recovery Policy</w:t>
        </w:r>
      </w:hyperlink>
    </w:p>
    <w:p w:rsidR="00E569E1" w:rsidRDefault="00E569E1">
      <w:pPr>
        <w:pStyle w:val="BodyText"/>
        <w:spacing w:before="3"/>
        <w:ind w:left="0"/>
        <w:rPr>
          <w:i/>
          <w:sz w:val="27"/>
        </w:rPr>
      </w:pPr>
    </w:p>
    <w:p w:rsidR="00E569E1" w:rsidRDefault="00A4676D">
      <w:pPr>
        <w:pStyle w:val="Heading2"/>
        <w:ind w:left="119"/>
      </w:pPr>
      <w:r>
        <w:t>INDIRECT COST RATE (ICR) POLICY – For Subrecipients of non‐federal and federal funds</w:t>
      </w:r>
    </w:p>
    <w:p w:rsidR="00E569E1" w:rsidRDefault="00E569E1">
      <w:pPr>
        <w:pStyle w:val="BodyText"/>
        <w:spacing w:before="1"/>
        <w:ind w:left="0"/>
        <w:rPr>
          <w:b/>
          <w:sz w:val="25"/>
        </w:rPr>
      </w:pPr>
    </w:p>
    <w:p w:rsidR="00E569E1" w:rsidRDefault="00A4676D">
      <w:pPr>
        <w:pStyle w:val="BodyText"/>
        <w:ind w:left="119" w:right="457"/>
        <w:jc w:val="both"/>
      </w:pPr>
      <w:r>
        <w:t xml:space="preserve">It is now the policy of the Endowment to either honor a federally negotiated rate or allow a Subrecipient to elect for a </w:t>
      </w:r>
      <w:r>
        <w:rPr>
          <w:i/>
        </w:rPr>
        <w:t xml:space="preserve">de </w:t>
      </w:r>
      <w:proofErr w:type="spellStart"/>
      <w:r>
        <w:rPr>
          <w:i/>
        </w:rPr>
        <w:t>minimus</w:t>
      </w:r>
      <w:proofErr w:type="spellEnd"/>
      <w:r>
        <w:rPr>
          <w:i/>
        </w:rPr>
        <w:t xml:space="preserve"> </w:t>
      </w:r>
      <w:r>
        <w:t>rate. This policy applies to both federal and non‐federal funds. The two eligible paths for a Subrecipient:</w:t>
      </w:r>
    </w:p>
    <w:p w:rsidR="00E569E1" w:rsidRDefault="00E569E1">
      <w:pPr>
        <w:jc w:val="both"/>
        <w:sectPr w:rsidR="00E569E1">
          <w:pgSz w:w="12240" w:h="15840"/>
          <w:pgMar w:top="1360" w:right="720" w:bottom="1020" w:left="1320" w:header="492" w:footer="827" w:gutter="0"/>
          <w:cols w:space="720"/>
        </w:sectPr>
      </w:pPr>
    </w:p>
    <w:p w:rsidR="00E569E1" w:rsidRDefault="00E569E1">
      <w:pPr>
        <w:pStyle w:val="BodyText"/>
        <w:spacing w:before="5"/>
        <w:ind w:left="0"/>
        <w:rPr>
          <w:sz w:val="18"/>
        </w:rPr>
      </w:pPr>
    </w:p>
    <w:p w:rsidR="00E569E1" w:rsidRDefault="00A4676D">
      <w:pPr>
        <w:pStyle w:val="ListParagraph"/>
        <w:numPr>
          <w:ilvl w:val="0"/>
          <w:numId w:val="1"/>
        </w:numPr>
        <w:tabs>
          <w:tab w:val="left" w:pos="575"/>
        </w:tabs>
        <w:spacing w:before="60" w:line="235" w:lineRule="auto"/>
        <w:ind w:right="913"/>
      </w:pPr>
      <w:r>
        <w:t>I</w:t>
      </w:r>
      <w:r>
        <w:t>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Subrecipient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federally</w:t>
      </w:r>
      <w:r>
        <w:rPr>
          <w:spacing w:val="-5"/>
        </w:rPr>
        <w:t xml:space="preserve"> </w:t>
      </w:r>
      <w:r>
        <w:t>negotiated</w:t>
      </w:r>
      <w:r>
        <w:rPr>
          <w:spacing w:val="-5"/>
        </w:rPr>
        <w:t xml:space="preserve"> </w:t>
      </w:r>
      <w:r>
        <w:t>ICR,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Endowment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honor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rate</w:t>
      </w:r>
      <w:r>
        <w:rPr>
          <w:spacing w:val="-4"/>
        </w:rPr>
        <w:t xml:space="preserve"> </w:t>
      </w:r>
      <w:r>
        <w:t>(2 C.F.R.§200.331(a)(4)). Subrecipients must provide the Negotiated Indirect Cost Rate Agreement (NICRA) along with their project proposal and</w:t>
      </w:r>
      <w:r>
        <w:rPr>
          <w:spacing w:val="-10"/>
        </w:rPr>
        <w:t xml:space="preserve"> </w:t>
      </w:r>
      <w:r>
        <w:t>budget.</w:t>
      </w:r>
    </w:p>
    <w:p w:rsidR="00E569E1" w:rsidRDefault="00A4676D">
      <w:pPr>
        <w:pStyle w:val="ListParagraph"/>
        <w:numPr>
          <w:ilvl w:val="0"/>
          <w:numId w:val="1"/>
        </w:numPr>
        <w:tabs>
          <w:tab w:val="left" w:pos="575"/>
        </w:tabs>
        <w:spacing w:before="1" w:line="235" w:lineRule="auto"/>
        <w:ind w:right="1178"/>
      </w:pPr>
      <w:r>
        <w:t xml:space="preserve">If a Subrecipient does not have a NICRA, the Endowment will allow the 10% de </w:t>
      </w:r>
      <w:proofErr w:type="spellStart"/>
      <w:r>
        <w:t>minimus</w:t>
      </w:r>
      <w:proofErr w:type="spellEnd"/>
      <w:r>
        <w:t xml:space="preserve"> ICR if requested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Subrecipient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budget</w:t>
      </w:r>
      <w:r>
        <w:rPr>
          <w:spacing w:val="-7"/>
        </w:rPr>
        <w:t xml:space="preserve"> </w:t>
      </w:r>
      <w:r>
        <w:t>proposal</w:t>
      </w:r>
      <w:r>
        <w:rPr>
          <w:spacing w:val="-7"/>
        </w:rPr>
        <w:t xml:space="preserve"> </w:t>
      </w:r>
      <w:r>
        <w:t>(2</w:t>
      </w:r>
      <w:r>
        <w:rPr>
          <w:spacing w:val="-7"/>
        </w:rPr>
        <w:t xml:space="preserve"> </w:t>
      </w:r>
      <w:r>
        <w:t>C.F.R.</w:t>
      </w:r>
      <w:r>
        <w:rPr>
          <w:spacing w:val="-7"/>
        </w:rPr>
        <w:t xml:space="preserve"> </w:t>
      </w:r>
      <w:r>
        <w:t>§200.331(a)(4)).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 xml:space="preserve">Subrecipient without a NICRA seeks more than the 10% de </w:t>
      </w:r>
      <w:proofErr w:type="spellStart"/>
      <w:r>
        <w:t>minimus</w:t>
      </w:r>
      <w:proofErr w:type="spellEnd"/>
      <w:r>
        <w:t>, they may negot</w:t>
      </w:r>
      <w:r>
        <w:t>iate directly with the appropriate federal agency prior to selection as a Subrecipient of the</w:t>
      </w:r>
      <w:r>
        <w:rPr>
          <w:spacing w:val="-28"/>
        </w:rPr>
        <w:t xml:space="preserve"> </w:t>
      </w:r>
      <w:r>
        <w:t>Endowment.</w:t>
      </w:r>
    </w:p>
    <w:p w:rsidR="00E569E1" w:rsidRDefault="00E569E1">
      <w:pPr>
        <w:pStyle w:val="BodyText"/>
        <w:spacing w:before="10"/>
        <w:ind w:left="0"/>
        <w:rPr>
          <w:sz w:val="11"/>
        </w:rPr>
      </w:pPr>
    </w:p>
    <w:p w:rsidR="00E569E1" w:rsidRDefault="00A4676D">
      <w:pPr>
        <w:pStyle w:val="Heading2"/>
        <w:spacing w:before="55"/>
        <w:ind w:left="140"/>
      </w:pPr>
      <w:r>
        <w:t>FEDERAL POLICY BACKGROUND</w:t>
      </w:r>
    </w:p>
    <w:p w:rsidR="00E569E1" w:rsidRDefault="00A4676D">
      <w:pPr>
        <w:pStyle w:val="BodyText"/>
        <w:ind w:left="140" w:right="713"/>
      </w:pPr>
      <w:r>
        <w:t>Pursuant to the Office and Management and Budget’s (OMB) 2015 guidelines governing federal funding, the Endowment follows th</w:t>
      </w:r>
      <w:r>
        <w:t>e rules prescribed at 2 C.F.R. §200.331 when establishing an ICR with a Subrecipient of funds—whether the funds awarded are federal, federal and non‐federal (Endowment), or only non‐federal*.</w:t>
      </w:r>
    </w:p>
    <w:p w:rsidR="00E569E1" w:rsidRDefault="00E569E1">
      <w:pPr>
        <w:pStyle w:val="BodyText"/>
        <w:ind w:left="0"/>
      </w:pPr>
    </w:p>
    <w:p w:rsidR="00E569E1" w:rsidRDefault="00A4676D">
      <w:pPr>
        <w:pStyle w:val="BodyText"/>
        <w:ind w:left="140" w:right="796"/>
      </w:pPr>
      <w:r>
        <w:t>*The Endowment may, at its discretion, limit or prohibit ICR re</w:t>
      </w:r>
      <w:r>
        <w:t>covery for certain projects involving no federal funds. Any such variance of this policy will be noted in the Request for Proposals.</w:t>
      </w:r>
    </w:p>
    <w:p w:rsidR="00E569E1" w:rsidRDefault="00E569E1">
      <w:pPr>
        <w:pStyle w:val="BodyText"/>
        <w:spacing w:before="5"/>
        <w:ind w:left="0"/>
      </w:pPr>
    </w:p>
    <w:p w:rsidR="00E569E1" w:rsidRDefault="00A4676D">
      <w:pPr>
        <w:pStyle w:val="Heading2"/>
        <w:ind w:left="140"/>
      </w:pPr>
      <w:r>
        <w:t>INDIRECT COST RATE (ICR) POLICY – FREQUENTLY ASKED QUESTIONS</w:t>
      </w:r>
    </w:p>
    <w:p w:rsidR="00E569E1" w:rsidRDefault="00A4676D">
      <w:pPr>
        <w:ind w:left="140"/>
        <w:rPr>
          <w:b/>
        </w:rPr>
      </w:pPr>
      <w:r>
        <w:rPr>
          <w:b/>
        </w:rPr>
        <w:t>Q: What does this mean in plain language?</w:t>
      </w:r>
    </w:p>
    <w:p w:rsidR="00E569E1" w:rsidRDefault="00A4676D">
      <w:pPr>
        <w:pStyle w:val="BodyText"/>
        <w:ind w:left="140" w:right="796"/>
      </w:pPr>
      <w:r>
        <w:rPr>
          <w:b/>
        </w:rPr>
        <w:t>A</w:t>
      </w:r>
      <w:r>
        <w:t>: The federal gove</w:t>
      </w:r>
      <w:r>
        <w:t>rnment has issued regulations establishing a common approach to indirect cost calculation and recovery. See 2 C.F.R. Part 200. The Endowment will follow this policy for all Subawards of federal and non‐federal (Endowment) funds.</w:t>
      </w:r>
    </w:p>
    <w:p w:rsidR="00E569E1" w:rsidRDefault="00E569E1">
      <w:pPr>
        <w:pStyle w:val="BodyText"/>
        <w:spacing w:before="11"/>
        <w:ind w:left="0"/>
        <w:rPr>
          <w:sz w:val="21"/>
        </w:rPr>
      </w:pPr>
    </w:p>
    <w:p w:rsidR="00E569E1" w:rsidRDefault="00A4676D">
      <w:pPr>
        <w:pStyle w:val="Heading2"/>
        <w:ind w:left="140" w:right="528"/>
      </w:pPr>
      <w:r>
        <w:t>Q: May a Subrecipient voluntarily opt to use a lower or no indirect cost rate with the Endowment, even if it has a federally negotiated indirect cost rate?</w:t>
      </w:r>
    </w:p>
    <w:p w:rsidR="00E569E1" w:rsidRDefault="00A4676D">
      <w:pPr>
        <w:pStyle w:val="BodyText"/>
        <w:spacing w:before="1"/>
        <w:ind w:left="140" w:right="344"/>
      </w:pPr>
      <w:r>
        <w:rPr>
          <w:b/>
        </w:rPr>
        <w:t xml:space="preserve">A: </w:t>
      </w:r>
      <w:r>
        <w:t>Yes, a Subrecipient may voluntarily elect to use a lower or no ICR with Endowment funding program</w:t>
      </w:r>
      <w:r>
        <w:t>s. Such election must be made in the subrecipient’s initial proposal budget and not after being selected as a Subrecipient.</w:t>
      </w:r>
    </w:p>
    <w:p w:rsidR="00E569E1" w:rsidRDefault="00E569E1">
      <w:pPr>
        <w:pStyle w:val="BodyText"/>
        <w:ind w:left="0"/>
      </w:pPr>
    </w:p>
    <w:p w:rsidR="00E569E1" w:rsidRDefault="00A4676D">
      <w:pPr>
        <w:pStyle w:val="Heading2"/>
        <w:ind w:left="140" w:right="528"/>
      </w:pPr>
      <w:r>
        <w:t xml:space="preserve">Q: If a Subrecipient does not have a NICRA and wishes to recover indirect costs above the 10% </w:t>
      </w:r>
      <w:r>
        <w:rPr>
          <w:i/>
        </w:rPr>
        <w:t xml:space="preserve">de </w:t>
      </w:r>
      <w:proofErr w:type="spellStart"/>
      <w:r>
        <w:rPr>
          <w:i/>
        </w:rPr>
        <w:t>minimus</w:t>
      </w:r>
      <w:proofErr w:type="spellEnd"/>
      <w:r>
        <w:t xml:space="preserve">, may the Subrecipient use </w:t>
      </w:r>
      <w:r>
        <w:t>matching funds (as a part of their cost share match) to make up the difference?</w:t>
      </w:r>
    </w:p>
    <w:p w:rsidR="00E569E1" w:rsidRDefault="00A4676D">
      <w:pPr>
        <w:pStyle w:val="BodyText"/>
        <w:ind w:left="140"/>
      </w:pPr>
      <w:r>
        <w:rPr>
          <w:b/>
        </w:rPr>
        <w:t xml:space="preserve">A: </w:t>
      </w:r>
      <w:r>
        <w:t>Yes. A Subrecipient may indicate in their budget that funds allocated as “cost share match” to the</w:t>
      </w:r>
    </w:p>
    <w:p w:rsidR="00E569E1" w:rsidRDefault="00A4676D">
      <w:pPr>
        <w:pStyle w:val="BodyText"/>
        <w:ind w:left="140"/>
      </w:pPr>
      <w:r>
        <w:t xml:space="preserve">Endowment award are used to recover indirect costs above the 10% </w:t>
      </w:r>
      <w:r>
        <w:rPr>
          <w:i/>
        </w:rPr>
        <w:t xml:space="preserve">de </w:t>
      </w:r>
      <w:proofErr w:type="spellStart"/>
      <w:r>
        <w:rPr>
          <w:i/>
        </w:rPr>
        <w:t>minimu</w:t>
      </w:r>
      <w:r>
        <w:rPr>
          <w:i/>
        </w:rPr>
        <w:t>s</w:t>
      </w:r>
      <w:proofErr w:type="spellEnd"/>
      <w:r>
        <w:t>.</w:t>
      </w:r>
    </w:p>
    <w:p w:rsidR="00E569E1" w:rsidRDefault="00E569E1">
      <w:pPr>
        <w:pStyle w:val="BodyText"/>
        <w:ind w:left="0"/>
      </w:pPr>
    </w:p>
    <w:p w:rsidR="00E569E1" w:rsidRDefault="00A4676D">
      <w:pPr>
        <w:pStyle w:val="Heading2"/>
        <w:ind w:left="140"/>
      </w:pPr>
      <w:r>
        <w:t>Q: What happened to the Endowment’s policy allowing a 15% indirect cost rate (overhead)?</w:t>
      </w:r>
    </w:p>
    <w:p w:rsidR="00E569E1" w:rsidRDefault="00A4676D">
      <w:pPr>
        <w:pStyle w:val="BodyText"/>
        <w:ind w:left="140" w:right="796"/>
      </w:pPr>
      <w:r>
        <w:rPr>
          <w:b/>
        </w:rPr>
        <w:t xml:space="preserve">A: </w:t>
      </w:r>
      <w:r>
        <w:t>This new policy supersedes the previous Endowment policy on overhead costs/ICRs. This change is a result of new regulations and guidance published by the OMB ef</w:t>
      </w:r>
      <w:r>
        <w:t>fective 12.31.14.</w:t>
      </w:r>
    </w:p>
    <w:p w:rsidR="00E569E1" w:rsidRDefault="00E569E1">
      <w:pPr>
        <w:pStyle w:val="BodyText"/>
        <w:spacing w:before="1"/>
        <w:ind w:left="0"/>
      </w:pPr>
    </w:p>
    <w:p w:rsidR="00E569E1" w:rsidRDefault="00A4676D">
      <w:pPr>
        <w:pStyle w:val="Heading2"/>
        <w:ind w:left="140" w:right="344"/>
      </w:pPr>
      <w:r>
        <w:t>Q: The OMB allows the Endowment to negotiate rates with individual Subrecipients who do not have a federal NICRA. Does the Endowment engage in negotiations with individual Subrecipients?</w:t>
      </w:r>
    </w:p>
    <w:p w:rsidR="00E569E1" w:rsidRDefault="00A4676D">
      <w:pPr>
        <w:pStyle w:val="BodyText"/>
        <w:ind w:left="140" w:right="720"/>
        <w:jc w:val="both"/>
      </w:pPr>
      <w:r>
        <w:rPr>
          <w:b/>
        </w:rPr>
        <w:t xml:space="preserve">A: </w:t>
      </w:r>
      <w:r>
        <w:t>No. The Endowment’s policy provides the two opt</w:t>
      </w:r>
      <w:r>
        <w:t>ions listed above and does not allow for one-</w:t>
      </w:r>
      <w:proofErr w:type="spellStart"/>
      <w:r>
        <w:t>onone</w:t>
      </w:r>
      <w:proofErr w:type="spellEnd"/>
      <w:r>
        <w:t xml:space="preserve"> Subrecipient</w:t>
      </w:r>
      <w:r>
        <w:rPr>
          <w:spacing w:val="-6"/>
        </w:rPr>
        <w:t xml:space="preserve"> </w:t>
      </w:r>
      <w:r>
        <w:t>negotiations.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reduces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administrative</w:t>
      </w:r>
      <w:r>
        <w:rPr>
          <w:spacing w:val="-6"/>
        </w:rPr>
        <w:t xml:space="preserve"> </w:t>
      </w:r>
      <w:r>
        <w:t>burden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both</w:t>
      </w:r>
      <w:r>
        <w:rPr>
          <w:spacing w:val="-6"/>
        </w:rPr>
        <w:t xml:space="preserve"> </w:t>
      </w:r>
      <w:r>
        <w:t>parties,</w:t>
      </w:r>
      <w:r>
        <w:rPr>
          <w:spacing w:val="-6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allowing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 xml:space="preserve">the 10% de </w:t>
      </w:r>
      <w:proofErr w:type="spellStart"/>
      <w:r>
        <w:t>minimus</w:t>
      </w:r>
      <w:proofErr w:type="spellEnd"/>
      <w:r>
        <w:t xml:space="preserve"> in lieu of a negotiated rate. See OMB FAQ on 2 CFR 200, at .331-6 Pass-through Entities and Indirect Cost Rate</w:t>
      </w:r>
      <w:r>
        <w:rPr>
          <w:spacing w:val="-5"/>
        </w:rPr>
        <w:t xml:space="preserve"> </w:t>
      </w:r>
      <w:r>
        <w:t>Negotiations.</w:t>
      </w:r>
    </w:p>
    <w:p w:rsidR="00E569E1" w:rsidRDefault="00E569E1">
      <w:pPr>
        <w:jc w:val="both"/>
        <w:sectPr w:rsidR="00E569E1">
          <w:pgSz w:w="12240" w:h="15840"/>
          <w:pgMar w:top="1360" w:right="720" w:bottom="1020" w:left="1320" w:header="492" w:footer="827" w:gutter="0"/>
          <w:cols w:space="720"/>
        </w:sectPr>
      </w:pPr>
    </w:p>
    <w:p w:rsidR="00E569E1" w:rsidRDefault="00A4676D">
      <w:pPr>
        <w:pStyle w:val="Heading2"/>
        <w:spacing w:before="154"/>
        <w:ind w:left="120" w:right="796"/>
      </w:pPr>
      <w:r>
        <w:lastRenderedPageBreak/>
        <w:t>Q: What if a federal funding program directs a different approach to indirect cost rate recovery i</w:t>
      </w:r>
      <w:r>
        <w:t>n its statutory authority, such as a Congressional/statutory prohibition on ICR recovery?</w:t>
      </w:r>
    </w:p>
    <w:p w:rsidR="00E569E1" w:rsidRDefault="00A4676D">
      <w:pPr>
        <w:pStyle w:val="BodyText"/>
        <w:ind w:left="120" w:right="796"/>
      </w:pPr>
      <w:r>
        <w:rPr>
          <w:b/>
        </w:rPr>
        <w:t>A</w:t>
      </w:r>
      <w:r>
        <w:t xml:space="preserve">: If a federal program’s organic statute handles indirect cost rates outside of the OMB’s general uniform guidance, Subrecipients will be allowed ICR recovery based </w:t>
      </w:r>
      <w:r>
        <w:t>on specific statutory authority.</w:t>
      </w:r>
    </w:p>
    <w:p w:rsidR="00E569E1" w:rsidRDefault="00E569E1">
      <w:pPr>
        <w:pStyle w:val="BodyText"/>
        <w:spacing w:before="1"/>
        <w:ind w:left="0"/>
      </w:pPr>
    </w:p>
    <w:p w:rsidR="00E569E1" w:rsidRDefault="00A4676D">
      <w:pPr>
        <w:pStyle w:val="BodyText"/>
        <w:ind w:left="120" w:right="932"/>
      </w:pPr>
      <w:r>
        <w:rPr>
          <w:b/>
        </w:rPr>
        <w:t>Land Grant Universities</w:t>
      </w:r>
      <w:r>
        <w:t>: Congress has restricted indirect cost recovery by state cooperative institutions (</w:t>
      </w:r>
      <w:r>
        <w:rPr>
          <w:i/>
        </w:rPr>
        <w:t>i.e.</w:t>
      </w:r>
      <w:r>
        <w:t>, “land grant” colleges and universities) under any cooperative agreement with the Department of Agriculture (USDA). See 7 U.S.C. §3319 (2014). As the Endowment is merely a pass‐</w:t>
      </w:r>
    </w:p>
    <w:p w:rsidR="00E569E1" w:rsidRDefault="00A4676D">
      <w:pPr>
        <w:pStyle w:val="BodyText"/>
        <w:ind w:left="119" w:right="932"/>
      </w:pPr>
      <w:r>
        <w:t>through entity of USDA under these cooperative agreements, land grant univers</w:t>
      </w:r>
      <w:r>
        <w:t>ities are not eligible for any ICR recovery on USDA funds.</w:t>
      </w:r>
    </w:p>
    <w:sectPr w:rsidR="00E569E1">
      <w:pgSz w:w="12240" w:h="15840"/>
      <w:pgMar w:top="1360" w:right="720" w:bottom="1020" w:left="1320" w:header="492" w:footer="8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6D" w:rsidRDefault="00A4676D">
      <w:r>
        <w:separator/>
      </w:r>
    </w:p>
  </w:endnote>
  <w:endnote w:type="continuationSeparator" w:id="0">
    <w:p w:rsidR="00A4676D" w:rsidRDefault="00A46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E1" w:rsidRDefault="00A4676D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68419671" behindDoc="1" locked="0" layoutInCell="1" allowOverlap="1">
          <wp:simplePos x="0" y="0"/>
          <wp:positionH relativeFrom="page">
            <wp:posOffset>935575</wp:posOffset>
          </wp:positionH>
          <wp:positionV relativeFrom="page">
            <wp:posOffset>9406521</wp:posOffset>
          </wp:positionV>
          <wp:extent cx="2509286" cy="36893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09286" cy="368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55pt;margin-top:754.85pt;width:8.45pt;height:10.95pt;z-index:-15760;mso-position-horizontal-relative:page;mso-position-vertical-relative:page" filled="f" stroked="f">
          <v:textbox inset="0,0,0,0">
            <w:txbxContent>
              <w:p w:rsidR="00E569E1" w:rsidRDefault="00A4676D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6D" w:rsidRDefault="00A4676D">
      <w:r>
        <w:separator/>
      </w:r>
    </w:p>
  </w:footnote>
  <w:footnote w:type="continuationSeparator" w:id="0">
    <w:p w:rsidR="00A4676D" w:rsidRDefault="00A46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9E1" w:rsidRDefault="00A4676D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68419623" behindDoc="1" locked="0" layoutInCell="1" allowOverlap="1">
          <wp:simplePos x="0" y="0"/>
          <wp:positionH relativeFrom="page">
            <wp:posOffset>6716394</wp:posOffset>
          </wp:positionH>
          <wp:positionV relativeFrom="page">
            <wp:posOffset>312420</wp:posOffset>
          </wp:positionV>
          <wp:extent cx="480059" cy="5283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80059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4.1pt;margin-top:40.4pt;width:289.75pt;height:14pt;z-index:-15808;mso-position-horizontal-relative:page;mso-position-vertical-relative:page" filled="f" stroked="f">
          <v:textbox inset="0,0,0,0">
            <w:txbxContent>
              <w:p w:rsidR="00E569E1" w:rsidRDefault="00A4676D">
                <w:pPr>
                  <w:spacing w:line="264" w:lineRule="exact"/>
                  <w:ind w:left="20"/>
                  <w:rPr>
                    <w:sz w:val="24"/>
                  </w:rPr>
                </w:pPr>
                <w:r>
                  <w:rPr>
                    <w:b/>
                    <w:sz w:val="24"/>
                  </w:rPr>
                  <w:t xml:space="preserve">Mass Timber University Grant Program | </w:t>
                </w:r>
                <w:r>
                  <w:rPr>
                    <w:sz w:val="24"/>
                  </w:rPr>
                  <w:t>2019 Application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B74"/>
    <w:multiLevelType w:val="hybridMultilevel"/>
    <w:tmpl w:val="40D6BB32"/>
    <w:lvl w:ilvl="0" w:tplc="F1EA2A84">
      <w:start w:val="1"/>
      <w:numFmt w:val="decimal"/>
      <w:lvlText w:val="%1."/>
      <w:lvlJc w:val="left"/>
      <w:pPr>
        <w:ind w:left="840" w:hanging="361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en-US"/>
      </w:rPr>
    </w:lvl>
    <w:lvl w:ilvl="1" w:tplc="88DE5348">
      <w:numFmt w:val="bullet"/>
      <w:lvlText w:val="•"/>
      <w:lvlJc w:val="left"/>
      <w:pPr>
        <w:ind w:left="1776" w:hanging="361"/>
      </w:pPr>
      <w:rPr>
        <w:rFonts w:hint="default"/>
        <w:lang w:val="en-US" w:eastAsia="en-US" w:bidi="en-US"/>
      </w:rPr>
    </w:lvl>
    <w:lvl w:ilvl="2" w:tplc="8B5E2B16">
      <w:numFmt w:val="bullet"/>
      <w:lvlText w:val="•"/>
      <w:lvlJc w:val="left"/>
      <w:pPr>
        <w:ind w:left="2712" w:hanging="361"/>
      </w:pPr>
      <w:rPr>
        <w:rFonts w:hint="default"/>
        <w:lang w:val="en-US" w:eastAsia="en-US" w:bidi="en-US"/>
      </w:rPr>
    </w:lvl>
    <w:lvl w:ilvl="3" w:tplc="5EB02120">
      <w:numFmt w:val="bullet"/>
      <w:lvlText w:val="•"/>
      <w:lvlJc w:val="left"/>
      <w:pPr>
        <w:ind w:left="3648" w:hanging="361"/>
      </w:pPr>
      <w:rPr>
        <w:rFonts w:hint="default"/>
        <w:lang w:val="en-US" w:eastAsia="en-US" w:bidi="en-US"/>
      </w:rPr>
    </w:lvl>
    <w:lvl w:ilvl="4" w:tplc="2C2028EE">
      <w:numFmt w:val="bullet"/>
      <w:lvlText w:val="•"/>
      <w:lvlJc w:val="left"/>
      <w:pPr>
        <w:ind w:left="4584" w:hanging="361"/>
      </w:pPr>
      <w:rPr>
        <w:rFonts w:hint="default"/>
        <w:lang w:val="en-US" w:eastAsia="en-US" w:bidi="en-US"/>
      </w:rPr>
    </w:lvl>
    <w:lvl w:ilvl="5" w:tplc="990E3BDC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6" w:tplc="E11EC55A">
      <w:numFmt w:val="bullet"/>
      <w:lvlText w:val="•"/>
      <w:lvlJc w:val="left"/>
      <w:pPr>
        <w:ind w:left="6456" w:hanging="361"/>
      </w:pPr>
      <w:rPr>
        <w:rFonts w:hint="default"/>
        <w:lang w:val="en-US" w:eastAsia="en-US" w:bidi="en-US"/>
      </w:rPr>
    </w:lvl>
    <w:lvl w:ilvl="7" w:tplc="A0D20804">
      <w:numFmt w:val="bullet"/>
      <w:lvlText w:val="•"/>
      <w:lvlJc w:val="left"/>
      <w:pPr>
        <w:ind w:left="7392" w:hanging="361"/>
      </w:pPr>
      <w:rPr>
        <w:rFonts w:hint="default"/>
        <w:lang w:val="en-US" w:eastAsia="en-US" w:bidi="en-US"/>
      </w:rPr>
    </w:lvl>
    <w:lvl w:ilvl="8" w:tplc="FBD84A9A">
      <w:numFmt w:val="bullet"/>
      <w:lvlText w:val="•"/>
      <w:lvlJc w:val="left"/>
      <w:pPr>
        <w:ind w:left="832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255F765E"/>
    <w:multiLevelType w:val="hybridMultilevel"/>
    <w:tmpl w:val="9A66B84A"/>
    <w:lvl w:ilvl="0" w:tplc="860CFC8E">
      <w:start w:val="1"/>
      <w:numFmt w:val="upperLetter"/>
      <w:lvlText w:val="%1."/>
      <w:lvlJc w:val="left"/>
      <w:pPr>
        <w:ind w:left="479" w:hanging="361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en-US"/>
      </w:rPr>
    </w:lvl>
    <w:lvl w:ilvl="1" w:tplc="7D8AB1E6">
      <w:numFmt w:val="bullet"/>
      <w:lvlText w:val=""/>
      <w:lvlJc w:val="left"/>
      <w:pPr>
        <w:ind w:left="1200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2" w:tplc="7C403916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4C1C2DF6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  <w:lvl w:ilvl="4" w:tplc="C2968B9A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0ECC0D0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2892B8C4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7" w:tplc="CC6A7E26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8" w:tplc="FFB8DD5C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2F574693"/>
    <w:multiLevelType w:val="hybridMultilevel"/>
    <w:tmpl w:val="971C99C8"/>
    <w:lvl w:ilvl="0" w:tplc="FBF487B0">
      <w:numFmt w:val="bullet"/>
      <w:lvlText w:val=""/>
      <w:lvlJc w:val="left"/>
      <w:pPr>
        <w:ind w:left="808" w:hanging="361"/>
      </w:pPr>
      <w:rPr>
        <w:rFonts w:ascii="Symbol" w:eastAsia="Symbol" w:hAnsi="Symbol" w:cs="Symbol" w:hint="default"/>
        <w:w w:val="99"/>
        <w:sz w:val="22"/>
        <w:szCs w:val="22"/>
        <w:lang w:val="en-US" w:eastAsia="en-US" w:bidi="en-US"/>
      </w:rPr>
    </w:lvl>
    <w:lvl w:ilvl="1" w:tplc="0A2C7DDC">
      <w:numFmt w:val="bullet"/>
      <w:lvlText w:val="•"/>
      <w:lvlJc w:val="left"/>
      <w:pPr>
        <w:ind w:left="1740" w:hanging="361"/>
      </w:pPr>
      <w:rPr>
        <w:rFonts w:hint="default"/>
        <w:lang w:val="en-US" w:eastAsia="en-US" w:bidi="en-US"/>
      </w:rPr>
    </w:lvl>
    <w:lvl w:ilvl="2" w:tplc="FD5A2284">
      <w:numFmt w:val="bullet"/>
      <w:lvlText w:val="•"/>
      <w:lvlJc w:val="left"/>
      <w:pPr>
        <w:ind w:left="2680" w:hanging="361"/>
      </w:pPr>
      <w:rPr>
        <w:rFonts w:hint="default"/>
        <w:lang w:val="en-US" w:eastAsia="en-US" w:bidi="en-US"/>
      </w:rPr>
    </w:lvl>
    <w:lvl w:ilvl="3" w:tplc="A46E8F7C">
      <w:numFmt w:val="bullet"/>
      <w:lvlText w:val="•"/>
      <w:lvlJc w:val="left"/>
      <w:pPr>
        <w:ind w:left="3620" w:hanging="361"/>
      </w:pPr>
      <w:rPr>
        <w:rFonts w:hint="default"/>
        <w:lang w:val="en-US" w:eastAsia="en-US" w:bidi="en-US"/>
      </w:rPr>
    </w:lvl>
    <w:lvl w:ilvl="4" w:tplc="EE8C067A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5" w:tplc="E00E39DA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en-US"/>
      </w:rPr>
    </w:lvl>
    <w:lvl w:ilvl="6" w:tplc="DA9AF6D4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en-US"/>
      </w:rPr>
    </w:lvl>
    <w:lvl w:ilvl="7" w:tplc="B6FEBB56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en-US"/>
      </w:rPr>
    </w:lvl>
    <w:lvl w:ilvl="8" w:tplc="82DEF254">
      <w:numFmt w:val="bullet"/>
      <w:lvlText w:val="•"/>
      <w:lvlJc w:val="left"/>
      <w:pPr>
        <w:ind w:left="8320" w:hanging="361"/>
      </w:pPr>
      <w:rPr>
        <w:rFonts w:hint="default"/>
        <w:lang w:val="en-US" w:eastAsia="en-US" w:bidi="en-US"/>
      </w:rPr>
    </w:lvl>
  </w:abstractNum>
  <w:abstractNum w:abstractNumId="3" w15:restartNumberingAfterBreak="0">
    <w:nsid w:val="526F2DA0"/>
    <w:multiLevelType w:val="hybridMultilevel"/>
    <w:tmpl w:val="43580CA4"/>
    <w:lvl w:ilvl="0" w:tplc="31501A28">
      <w:start w:val="1"/>
      <w:numFmt w:val="decimal"/>
      <w:lvlText w:val="%1."/>
      <w:lvlJc w:val="left"/>
      <w:pPr>
        <w:ind w:left="574" w:hanging="293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EB5E2C24">
      <w:numFmt w:val="bullet"/>
      <w:lvlText w:val="•"/>
      <w:lvlJc w:val="left"/>
      <w:pPr>
        <w:ind w:left="1542" w:hanging="293"/>
      </w:pPr>
      <w:rPr>
        <w:rFonts w:hint="default"/>
        <w:lang w:val="en-US" w:eastAsia="en-US" w:bidi="en-US"/>
      </w:rPr>
    </w:lvl>
    <w:lvl w:ilvl="2" w:tplc="E650167E">
      <w:numFmt w:val="bullet"/>
      <w:lvlText w:val="•"/>
      <w:lvlJc w:val="left"/>
      <w:pPr>
        <w:ind w:left="2504" w:hanging="293"/>
      </w:pPr>
      <w:rPr>
        <w:rFonts w:hint="default"/>
        <w:lang w:val="en-US" w:eastAsia="en-US" w:bidi="en-US"/>
      </w:rPr>
    </w:lvl>
    <w:lvl w:ilvl="3" w:tplc="2FB6BC28">
      <w:numFmt w:val="bullet"/>
      <w:lvlText w:val="•"/>
      <w:lvlJc w:val="left"/>
      <w:pPr>
        <w:ind w:left="3466" w:hanging="293"/>
      </w:pPr>
      <w:rPr>
        <w:rFonts w:hint="default"/>
        <w:lang w:val="en-US" w:eastAsia="en-US" w:bidi="en-US"/>
      </w:rPr>
    </w:lvl>
    <w:lvl w:ilvl="4" w:tplc="B90C8786">
      <w:numFmt w:val="bullet"/>
      <w:lvlText w:val="•"/>
      <w:lvlJc w:val="left"/>
      <w:pPr>
        <w:ind w:left="4428" w:hanging="293"/>
      </w:pPr>
      <w:rPr>
        <w:rFonts w:hint="default"/>
        <w:lang w:val="en-US" w:eastAsia="en-US" w:bidi="en-US"/>
      </w:rPr>
    </w:lvl>
    <w:lvl w:ilvl="5" w:tplc="ADF88636">
      <w:numFmt w:val="bullet"/>
      <w:lvlText w:val="•"/>
      <w:lvlJc w:val="left"/>
      <w:pPr>
        <w:ind w:left="5390" w:hanging="293"/>
      </w:pPr>
      <w:rPr>
        <w:rFonts w:hint="default"/>
        <w:lang w:val="en-US" w:eastAsia="en-US" w:bidi="en-US"/>
      </w:rPr>
    </w:lvl>
    <w:lvl w:ilvl="6" w:tplc="62EA0BA8">
      <w:numFmt w:val="bullet"/>
      <w:lvlText w:val="•"/>
      <w:lvlJc w:val="left"/>
      <w:pPr>
        <w:ind w:left="6352" w:hanging="293"/>
      </w:pPr>
      <w:rPr>
        <w:rFonts w:hint="default"/>
        <w:lang w:val="en-US" w:eastAsia="en-US" w:bidi="en-US"/>
      </w:rPr>
    </w:lvl>
    <w:lvl w:ilvl="7" w:tplc="740C8B4A">
      <w:numFmt w:val="bullet"/>
      <w:lvlText w:val="•"/>
      <w:lvlJc w:val="left"/>
      <w:pPr>
        <w:ind w:left="7314" w:hanging="293"/>
      </w:pPr>
      <w:rPr>
        <w:rFonts w:hint="default"/>
        <w:lang w:val="en-US" w:eastAsia="en-US" w:bidi="en-US"/>
      </w:rPr>
    </w:lvl>
    <w:lvl w:ilvl="8" w:tplc="FCE0C220">
      <w:numFmt w:val="bullet"/>
      <w:lvlText w:val="•"/>
      <w:lvlJc w:val="left"/>
      <w:pPr>
        <w:ind w:left="8276" w:hanging="293"/>
      </w:pPr>
      <w:rPr>
        <w:rFonts w:hint="default"/>
        <w:lang w:val="en-US" w:eastAsia="en-US" w:bidi="en-US"/>
      </w:rPr>
    </w:lvl>
  </w:abstractNum>
  <w:abstractNum w:abstractNumId="4" w15:restartNumberingAfterBreak="0">
    <w:nsid w:val="603C1B05"/>
    <w:multiLevelType w:val="hybridMultilevel"/>
    <w:tmpl w:val="83443A24"/>
    <w:lvl w:ilvl="0" w:tplc="07524260">
      <w:start w:val="1"/>
      <w:numFmt w:val="decimal"/>
      <w:lvlText w:val="%1."/>
      <w:lvlJc w:val="left"/>
      <w:pPr>
        <w:ind w:left="339" w:hanging="220"/>
        <w:jc w:val="left"/>
      </w:pPr>
      <w:rPr>
        <w:rFonts w:ascii="Calibri" w:eastAsia="Calibri" w:hAnsi="Calibri" w:cs="Calibri" w:hint="default"/>
        <w:b/>
        <w:bCs/>
        <w:w w:val="99"/>
        <w:sz w:val="22"/>
        <w:szCs w:val="22"/>
        <w:lang w:val="en-US" w:eastAsia="en-US" w:bidi="en-US"/>
      </w:rPr>
    </w:lvl>
    <w:lvl w:ilvl="1" w:tplc="B5EE1912">
      <w:start w:val="1"/>
      <w:numFmt w:val="lowerLetter"/>
      <w:lvlText w:val="%2."/>
      <w:lvlJc w:val="left"/>
      <w:pPr>
        <w:ind w:left="1200" w:hanging="360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en-US" w:eastAsia="en-US" w:bidi="en-US"/>
      </w:rPr>
    </w:lvl>
    <w:lvl w:ilvl="2" w:tplc="0CB6E95A">
      <w:numFmt w:val="bullet"/>
      <w:lvlText w:val="•"/>
      <w:lvlJc w:val="left"/>
      <w:pPr>
        <w:ind w:left="2200" w:hanging="360"/>
      </w:pPr>
      <w:rPr>
        <w:rFonts w:hint="default"/>
        <w:lang w:val="en-US" w:eastAsia="en-US" w:bidi="en-US"/>
      </w:rPr>
    </w:lvl>
    <w:lvl w:ilvl="3" w:tplc="EA1E2746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en-US"/>
      </w:rPr>
    </w:lvl>
    <w:lvl w:ilvl="4" w:tplc="1B96C950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en-US"/>
      </w:rPr>
    </w:lvl>
    <w:lvl w:ilvl="5" w:tplc="759EA6C0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7F0A1A06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en-US"/>
      </w:rPr>
    </w:lvl>
    <w:lvl w:ilvl="7" w:tplc="B9DA6BD2">
      <w:numFmt w:val="bullet"/>
      <w:lvlText w:val="•"/>
      <w:lvlJc w:val="left"/>
      <w:pPr>
        <w:ind w:left="7200" w:hanging="360"/>
      </w:pPr>
      <w:rPr>
        <w:rFonts w:hint="default"/>
        <w:lang w:val="en-US" w:eastAsia="en-US" w:bidi="en-US"/>
      </w:rPr>
    </w:lvl>
    <w:lvl w:ilvl="8" w:tplc="B894B26E">
      <w:numFmt w:val="bullet"/>
      <w:lvlText w:val="•"/>
      <w:lvlJc w:val="left"/>
      <w:pPr>
        <w:ind w:left="8200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B0B1502"/>
    <w:multiLevelType w:val="hybridMultilevel"/>
    <w:tmpl w:val="5776BD32"/>
    <w:lvl w:ilvl="0" w:tplc="AC3CF008">
      <w:start w:val="1"/>
      <w:numFmt w:val="decimal"/>
      <w:lvlText w:val="%1."/>
      <w:lvlJc w:val="left"/>
      <w:pPr>
        <w:ind w:left="1920" w:hanging="360"/>
        <w:jc w:val="left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en-US"/>
      </w:rPr>
    </w:lvl>
    <w:lvl w:ilvl="1" w:tplc="10A4C7CA">
      <w:numFmt w:val="bullet"/>
      <w:lvlText w:val="▪"/>
      <w:lvlJc w:val="left"/>
      <w:pPr>
        <w:ind w:left="2640" w:hanging="360"/>
      </w:pPr>
      <w:rPr>
        <w:rFonts w:ascii="Microsoft Sans Serif" w:eastAsia="Microsoft Sans Serif" w:hAnsi="Microsoft Sans Serif" w:cs="Microsoft Sans Serif" w:hint="default"/>
        <w:w w:val="128"/>
        <w:sz w:val="22"/>
        <w:szCs w:val="22"/>
        <w:lang w:val="en-US" w:eastAsia="en-US" w:bidi="en-US"/>
      </w:rPr>
    </w:lvl>
    <w:lvl w:ilvl="2" w:tplc="0C44D394">
      <w:numFmt w:val="bullet"/>
      <w:lvlText w:val="•"/>
      <w:lvlJc w:val="left"/>
      <w:pPr>
        <w:ind w:left="3480" w:hanging="360"/>
      </w:pPr>
      <w:rPr>
        <w:rFonts w:hint="default"/>
        <w:lang w:val="en-US" w:eastAsia="en-US" w:bidi="en-US"/>
      </w:rPr>
    </w:lvl>
    <w:lvl w:ilvl="3" w:tplc="6C52DF12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en-US"/>
      </w:rPr>
    </w:lvl>
    <w:lvl w:ilvl="4" w:tplc="4264797C">
      <w:numFmt w:val="bullet"/>
      <w:lvlText w:val="•"/>
      <w:lvlJc w:val="left"/>
      <w:pPr>
        <w:ind w:left="5160" w:hanging="360"/>
      </w:pPr>
      <w:rPr>
        <w:rFonts w:hint="default"/>
        <w:lang w:val="en-US" w:eastAsia="en-US" w:bidi="en-US"/>
      </w:rPr>
    </w:lvl>
    <w:lvl w:ilvl="5" w:tplc="EA9272A4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6" w:tplc="85C0C108">
      <w:numFmt w:val="bullet"/>
      <w:lvlText w:val="•"/>
      <w:lvlJc w:val="left"/>
      <w:pPr>
        <w:ind w:left="6840" w:hanging="360"/>
      </w:pPr>
      <w:rPr>
        <w:rFonts w:hint="default"/>
        <w:lang w:val="en-US" w:eastAsia="en-US" w:bidi="en-US"/>
      </w:rPr>
    </w:lvl>
    <w:lvl w:ilvl="7" w:tplc="0602CA4C">
      <w:numFmt w:val="bullet"/>
      <w:lvlText w:val="•"/>
      <w:lvlJc w:val="left"/>
      <w:pPr>
        <w:ind w:left="7680" w:hanging="360"/>
      </w:pPr>
      <w:rPr>
        <w:rFonts w:hint="default"/>
        <w:lang w:val="en-US" w:eastAsia="en-US" w:bidi="en-US"/>
      </w:rPr>
    </w:lvl>
    <w:lvl w:ilvl="8" w:tplc="61F0C5D6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9E1"/>
    <w:rsid w:val="000A0116"/>
    <w:rsid w:val="004C0655"/>
    <w:rsid w:val="004E04CE"/>
    <w:rsid w:val="00813EB2"/>
    <w:rsid w:val="0086576A"/>
    <w:rsid w:val="00991E8B"/>
    <w:rsid w:val="00A4676D"/>
    <w:rsid w:val="00D839B8"/>
    <w:rsid w:val="00E03359"/>
    <w:rsid w:val="00E35B68"/>
    <w:rsid w:val="00E569E1"/>
    <w:rsid w:val="00E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B3D9FC6"/>
  <w15:docId w15:val="{5043483A-074A-420C-91F8-D0FF26E1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0"/>
    </w:pPr>
  </w:style>
  <w:style w:type="paragraph" w:styleId="ListParagraph">
    <w:name w:val="List Paragraph"/>
    <w:basedOn w:val="Normal"/>
    <w:uiPriority w:val="1"/>
    <w:qFormat/>
    <w:pPr>
      <w:ind w:left="120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endowment.org/wp-content/uploads/2019/03/policy-indirect_cost_rat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dnb.com/solutions/government/duns-number-request-guid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.gov/SA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Forest Service Wood Innovations Application – FY 2019</vt:lpstr>
    </vt:vector>
  </TitlesOfParts>
  <Company/>
  <LinksUpToDate>false</LinksUpToDate>
  <CharactersWithSpaces>13311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Forest Service Wood Innovations Application – FY 2019</dc:title>
  <dc:subject>Two-part application for the Fiscal Year 2018 Wood Innovations Program through the U.S. Forest Service</dc:subject>
  <dc:creator>U.S. Department of Agriculture, Forest Service, Northeastern Area State and Private Forestry</dc:creator>
  <cp:keywords>Fiscal Year 2019; Wood Innovations program; funding opportunity; Wood Education and Resource Center; U.S. Forest Service; application;</cp:keywords>
  <cp:lastModifiedBy>Camille</cp:lastModifiedBy>
  <cp:revision>5</cp:revision>
  <dcterms:created xsi:type="dcterms:W3CDTF">2019-03-26T18:08:00Z</dcterms:created>
  <dcterms:modified xsi:type="dcterms:W3CDTF">2019-03-26T20:45:00Z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2019-03-26T00:00:00Z</vt:filetime>
  </property>
</Properties>
</file>